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FB120B" w:rsidRPr="00867EBB">
        <w:rPr>
          <w:rFonts w:ascii="Times New Roman" w:hAnsi="Times New Roman"/>
          <w:sz w:val="24"/>
          <w:szCs w:val="24"/>
        </w:rPr>
        <w:t xml:space="preserve"> </w:t>
      </w:r>
      <w:r w:rsidR="007962B5">
        <w:rPr>
          <w:rFonts w:ascii="Times New Roman" w:hAnsi="Times New Roman"/>
          <w:sz w:val="24"/>
          <w:szCs w:val="24"/>
        </w:rPr>
        <w:t>Избран</w:t>
      </w:r>
      <w:r w:rsidR="008613F7">
        <w:rPr>
          <w:rFonts w:ascii="Times New Roman" w:hAnsi="Times New Roman"/>
          <w:sz w:val="24"/>
          <w:szCs w:val="24"/>
        </w:rPr>
        <w:t>ные главы теории случайных процессов</w:t>
      </w:r>
      <w:r w:rsidR="00867EBB" w:rsidRPr="00867EBB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</w:t>
      </w:r>
      <w:r w:rsidRPr="00867EBB">
        <w:rPr>
          <w:rFonts w:ascii="Times New Roman" w:hAnsi="Times New Roman"/>
          <w:sz w:val="24"/>
          <w:szCs w:val="24"/>
        </w:rPr>
        <w:t>обучающийся должен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освоить следующие дисциплины образовательной программы:  математический анализ, линейную алгебру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геометрию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867EBB" w:rsidRPr="00867EBB">
        <w:rPr>
          <w:rFonts w:ascii="Times New Roman" w:hAnsi="Times New Roman"/>
          <w:sz w:val="24"/>
          <w:szCs w:val="24"/>
        </w:rPr>
        <w:t>теорию вероятностей, математическую статистику,</w:t>
      </w:r>
      <w:r w:rsidR="008613F7">
        <w:rPr>
          <w:rFonts w:ascii="Times New Roman" w:hAnsi="Times New Roman"/>
          <w:sz w:val="24"/>
          <w:szCs w:val="24"/>
        </w:rPr>
        <w:t xml:space="preserve"> теорию случайных процессов,</w:t>
      </w:r>
      <w:r w:rsidR="00867EBB" w:rsidRPr="00867EBB">
        <w:rPr>
          <w:rFonts w:ascii="Times New Roman" w:hAnsi="Times New Roman"/>
          <w:sz w:val="24"/>
          <w:szCs w:val="24"/>
        </w:rPr>
        <w:t xml:space="preserve"> комплексный анализ, функциональный анализ.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геометрии</w:t>
      </w:r>
      <w:r w:rsidRPr="00867EBB">
        <w:rPr>
          <w:rFonts w:ascii="Times New Roman" w:hAnsi="Times New Roman"/>
          <w:sz w:val="24"/>
          <w:szCs w:val="24"/>
        </w:rPr>
        <w:t xml:space="preserve">,  </w:t>
      </w:r>
      <w:r w:rsidR="00867EBB" w:rsidRPr="00867EBB">
        <w:rPr>
          <w:rFonts w:ascii="Times New Roman" w:hAnsi="Times New Roman"/>
          <w:sz w:val="24"/>
          <w:szCs w:val="24"/>
        </w:rPr>
        <w:t>теории вероятностей, математической статистики</w:t>
      </w:r>
      <w:r w:rsidRPr="00867EBB">
        <w:rPr>
          <w:rFonts w:ascii="Times New Roman" w:hAnsi="Times New Roman"/>
          <w:sz w:val="24"/>
          <w:szCs w:val="24"/>
        </w:rPr>
        <w:t>,</w:t>
      </w:r>
      <w:r w:rsidR="008613F7">
        <w:rPr>
          <w:rFonts w:ascii="Times New Roman" w:hAnsi="Times New Roman"/>
          <w:sz w:val="24"/>
          <w:szCs w:val="24"/>
        </w:rPr>
        <w:t xml:space="preserve"> теории случайных процессов,</w:t>
      </w:r>
      <w:r w:rsidRPr="00867EBB">
        <w:rPr>
          <w:rFonts w:ascii="Times New Roman" w:hAnsi="Times New Roman"/>
          <w:sz w:val="24"/>
          <w:szCs w:val="24"/>
        </w:rPr>
        <w:t xml:space="preserve"> комплексного анализа, функционального анализа, и применять идеи, использованные в их решениях, для решения аналогичных задач.</w:t>
      </w:r>
    </w:p>
    <w:p w:rsidR="005E37A2" w:rsidRPr="00867EBB" w:rsidRDefault="005E37A2" w:rsidP="005E37A2">
      <w:pPr>
        <w:pStyle w:val="a8"/>
        <w:spacing w:line="240" w:lineRule="auto"/>
        <w:ind w:left="0"/>
      </w:pPr>
      <w:r w:rsidRPr="00867EBB">
        <w:rPr>
          <w:kern w:val="24"/>
        </w:rPr>
        <w:t>Владеть:</w:t>
      </w:r>
      <w:r w:rsidRPr="00867EBB">
        <w:t xml:space="preserve"> основными понятиями и теоремами из этих разделов математики.</w:t>
      </w:r>
    </w:p>
    <w:p w:rsidR="005E37A2" w:rsidRPr="00867EBB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4D7C5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рефератовит.п..</w:t>
            </w:r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3A3649" w:rsidRDefault="0036677B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E654A3" w:rsidRPr="00BB3EF5" w:rsidRDefault="00E654A3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4D7C53">
        <w:rPr>
          <w:rFonts w:ascii="Times New Roman" w:hAnsi="Times New Roman"/>
          <w:sz w:val="24"/>
          <w:szCs w:val="24"/>
        </w:rPr>
        <w:t xml:space="preserve"> 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F1562D" w:rsidRDefault="00F1562D" w:rsidP="00F1562D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F1562D" w:rsidRDefault="00F1562D" w:rsidP="00F1562D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</w:p>
    <w:p w:rsidR="00F1562D" w:rsidRPr="00EC40E0" w:rsidRDefault="00F1562D" w:rsidP="00F1562D">
      <w:pPr>
        <w:numPr>
          <w:ilvl w:val="0"/>
          <w:numId w:val="10"/>
        </w:numPr>
        <w:contextualSpacing/>
        <w:rPr>
          <w:rFonts w:ascii="Times New Roman" w:hAnsi="Times New Roman"/>
          <w:sz w:val="24"/>
          <w:szCs w:val="24"/>
        </w:rPr>
      </w:pPr>
      <w:r w:rsidRPr="00496241">
        <w:rPr>
          <w:rFonts w:ascii="Times New Roman" w:hAnsi="Times New Roman"/>
          <w:sz w:val="24"/>
          <w:szCs w:val="24"/>
        </w:rPr>
        <w:t xml:space="preserve">ИЗБРАННЫЕ ГЛАВЫ ТЕОРИИ СЛУЧАЙНЫХ </w:t>
      </w:r>
      <w:proofErr w:type="spellStart"/>
      <w:proofErr w:type="gramStart"/>
      <w:r w:rsidRPr="00496241">
        <w:rPr>
          <w:rFonts w:ascii="Times New Roman" w:hAnsi="Times New Roman"/>
          <w:sz w:val="24"/>
          <w:szCs w:val="24"/>
        </w:rPr>
        <w:t>ПРОЦЕССОВ</w:t>
      </w:r>
      <w:r>
        <w:rPr>
          <w:rFonts w:ascii="Times New Roman" w:hAnsi="Times New Roman"/>
          <w:sz w:val="24"/>
          <w:szCs w:val="24"/>
        </w:rPr>
        <w:t>.«</w:t>
      </w:r>
      <w:proofErr w:type="gramEnd"/>
      <w:r w:rsidRPr="00EC40E0">
        <w:rPr>
          <w:rFonts w:ascii="Times New Roman" w:hAnsi="Times New Roman"/>
          <w:sz w:val="24"/>
          <w:szCs w:val="24"/>
        </w:rPr>
        <w:t>Исчисление</w:t>
      </w:r>
      <w:proofErr w:type="spellEnd"/>
      <w:r w:rsidRPr="00EC40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0E0">
        <w:rPr>
          <w:rFonts w:ascii="Times New Roman" w:hAnsi="Times New Roman"/>
          <w:sz w:val="24"/>
          <w:szCs w:val="24"/>
        </w:rPr>
        <w:t>Маллявэна</w:t>
      </w:r>
      <w:proofErr w:type="spellEnd"/>
      <w:r w:rsidRPr="00EC40E0">
        <w:rPr>
          <w:rFonts w:ascii="Times New Roman" w:hAnsi="Times New Roman"/>
          <w:sz w:val="24"/>
          <w:szCs w:val="24"/>
        </w:rPr>
        <w:t xml:space="preserve"> для диффузионных процессов</w:t>
      </w:r>
      <w:r>
        <w:rPr>
          <w:rFonts w:ascii="Times New Roman" w:hAnsi="Times New Roman"/>
          <w:sz w:val="24"/>
          <w:szCs w:val="24"/>
        </w:rPr>
        <w:t>»</w:t>
      </w:r>
    </w:p>
    <w:p w:rsidR="00F1562D" w:rsidRPr="00753007" w:rsidRDefault="00F1562D" w:rsidP="00F1562D">
      <w:pPr>
        <w:numPr>
          <w:ilvl w:val="0"/>
          <w:numId w:val="10"/>
        </w:numPr>
        <w:contextualSpacing/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>
        <w:rPr>
          <w:rFonts w:ascii="Times New Roman" w:hAnsi="Times New Roman"/>
          <w:sz w:val="24"/>
          <w:szCs w:val="24"/>
        </w:rPr>
        <w:t xml:space="preserve"> – проф</w:t>
      </w:r>
      <w:r>
        <w:rPr>
          <w:rFonts w:ascii="Times New Roman" w:hAnsi="Times New Roman"/>
          <w:sz w:val="24"/>
          <w:szCs w:val="24"/>
        </w:rPr>
        <w:t>ессор</w:t>
      </w:r>
      <w:r>
        <w:rPr>
          <w:rFonts w:ascii="Times New Roman" w:hAnsi="Times New Roman"/>
          <w:sz w:val="24"/>
          <w:szCs w:val="24"/>
        </w:rPr>
        <w:t xml:space="preserve"> В.Д. </w:t>
      </w:r>
      <w:proofErr w:type="spellStart"/>
      <w:r>
        <w:rPr>
          <w:rFonts w:ascii="Times New Roman" w:hAnsi="Times New Roman"/>
          <w:sz w:val="24"/>
          <w:szCs w:val="24"/>
        </w:rPr>
        <w:t>Конаков</w:t>
      </w:r>
      <w:proofErr w:type="spellEnd"/>
    </w:p>
    <w:p w:rsidR="00F1562D" w:rsidRDefault="00F1562D" w:rsidP="00F1562D">
      <w:pPr>
        <w:numPr>
          <w:ilvl w:val="0"/>
          <w:numId w:val="10"/>
        </w:numPr>
        <w:contextualSpacing/>
        <w:rPr>
          <w:rFonts w:ascii="Times New Roman" w:hAnsi="Times New Roman"/>
          <w:sz w:val="24"/>
          <w:szCs w:val="24"/>
        </w:rPr>
      </w:pPr>
      <w:r w:rsidRPr="007F2E49">
        <w:rPr>
          <w:rFonts w:ascii="Times New Roman" w:hAnsi="Times New Roman"/>
          <w:sz w:val="24"/>
          <w:szCs w:val="24"/>
        </w:rPr>
        <w:t>Аннотация курса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B03F1">
        <w:rPr>
          <w:rFonts w:ascii="Times New Roman" w:hAnsi="Times New Roman"/>
          <w:sz w:val="24"/>
          <w:szCs w:val="24"/>
        </w:rPr>
        <w:t xml:space="preserve">специальный курс для студентов </w:t>
      </w:r>
      <w:r>
        <w:rPr>
          <w:rFonts w:ascii="Times New Roman" w:hAnsi="Times New Roman"/>
          <w:sz w:val="24"/>
          <w:szCs w:val="24"/>
        </w:rPr>
        <w:t xml:space="preserve">4-го - 6-го курса.  Целью курса является </w:t>
      </w:r>
      <w:proofErr w:type="gramStart"/>
      <w:r>
        <w:rPr>
          <w:rFonts w:ascii="Times New Roman" w:hAnsi="Times New Roman"/>
          <w:sz w:val="24"/>
          <w:szCs w:val="24"/>
        </w:rPr>
        <w:t>обучение  мощному</w:t>
      </w:r>
      <w:proofErr w:type="gramEnd"/>
      <w:r>
        <w:rPr>
          <w:rFonts w:ascii="Times New Roman" w:hAnsi="Times New Roman"/>
          <w:sz w:val="24"/>
          <w:szCs w:val="24"/>
        </w:rPr>
        <w:t xml:space="preserve"> методу стохастического анализа, известному как «исчисление </w:t>
      </w:r>
      <w:proofErr w:type="spellStart"/>
      <w:r>
        <w:rPr>
          <w:rFonts w:ascii="Times New Roman" w:hAnsi="Times New Roman"/>
          <w:sz w:val="24"/>
          <w:szCs w:val="24"/>
        </w:rPr>
        <w:t>Маллявэна</w:t>
      </w:r>
      <w:proofErr w:type="spellEnd"/>
      <w:r>
        <w:rPr>
          <w:rFonts w:ascii="Times New Roman" w:hAnsi="Times New Roman"/>
          <w:sz w:val="24"/>
          <w:szCs w:val="24"/>
        </w:rPr>
        <w:t>», развить навыки, позволяющие применять этот метод, для анализа гладкости решений стохастических дифференциальных уравнений. Тематическое содержание курса:</w:t>
      </w:r>
    </w:p>
    <w:p w:rsidR="00F1562D" w:rsidRDefault="00F1562D" w:rsidP="00F1562D">
      <w:pPr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F1562D" w:rsidRPr="007D1562" w:rsidTr="00C3726A">
        <w:trPr>
          <w:trHeight w:val="456"/>
        </w:trPr>
        <w:tc>
          <w:tcPr>
            <w:tcW w:w="1696" w:type="dxa"/>
          </w:tcPr>
          <w:p w:rsidR="00F1562D" w:rsidRDefault="00F1562D" w:rsidP="00C3726A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F1562D" w:rsidRPr="006F3059" w:rsidRDefault="00F1562D" w:rsidP="00C3726A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Необходимые сведения из теории вероятностей: </w:t>
            </w:r>
            <w:proofErr w:type="gramStart"/>
            <w:r w:rsidRPr="007476DA">
              <w:rPr>
                <w:rFonts w:ascii="Times New Roman" w:hAnsi="Times New Roman"/>
                <w:sz w:val="24"/>
                <w:szCs w:val="24"/>
              </w:rPr>
              <w:t>неравенство  Дуба</w:t>
            </w:r>
            <w:proofErr w:type="gramEnd"/>
            <w:r w:rsidRPr="007476DA">
              <w:rPr>
                <w:rFonts w:ascii="Times New Roman" w:hAnsi="Times New Roman"/>
                <w:sz w:val="24"/>
                <w:szCs w:val="24"/>
              </w:rPr>
              <w:t xml:space="preserve">, неравенство </w:t>
            </w:r>
            <w:proofErr w:type="spellStart"/>
            <w:r w:rsidRPr="007476DA">
              <w:rPr>
                <w:rFonts w:ascii="Times New Roman" w:hAnsi="Times New Roman"/>
                <w:sz w:val="24"/>
                <w:szCs w:val="24"/>
              </w:rPr>
              <w:t>Буркхольдера</w:t>
            </w:r>
            <w:proofErr w:type="spellEnd"/>
            <w:r w:rsidRPr="007476DA">
              <w:rPr>
                <w:rFonts w:ascii="Times New Roman" w:hAnsi="Times New Roman"/>
                <w:sz w:val="24"/>
                <w:szCs w:val="24"/>
              </w:rPr>
              <w:t>-Дэвиса-Ганди</w:t>
            </w:r>
          </w:p>
        </w:tc>
      </w:tr>
      <w:tr w:rsidR="00F1562D" w:rsidRPr="00B95695" w:rsidTr="00C3726A">
        <w:trPr>
          <w:trHeight w:val="202"/>
        </w:trPr>
        <w:tc>
          <w:tcPr>
            <w:tcW w:w="1696" w:type="dxa"/>
          </w:tcPr>
          <w:p w:rsidR="00F1562D" w:rsidRDefault="00F1562D" w:rsidP="00C3726A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F1562D" w:rsidRPr="006F3059" w:rsidRDefault="00F1562D" w:rsidP="00C3726A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Необходимые сведения из стохастического анализа: интеграл Стратоновича, теорема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Гирсанова</w:t>
            </w:r>
            <w:proofErr w:type="spellEnd"/>
          </w:p>
        </w:tc>
      </w:tr>
      <w:tr w:rsidR="00F1562D" w:rsidRPr="00B95695" w:rsidTr="00C3726A">
        <w:tc>
          <w:tcPr>
            <w:tcW w:w="1696" w:type="dxa"/>
          </w:tcPr>
          <w:p w:rsidR="00F1562D" w:rsidRDefault="00F1562D" w:rsidP="00C3726A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F1562D" w:rsidRPr="006F3059" w:rsidRDefault="00F1562D" w:rsidP="00C3726A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Необходимые сведения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  функционального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анализа: дифференциальное исчисление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банаховых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пространствах.</w:t>
            </w:r>
          </w:p>
        </w:tc>
      </w:tr>
      <w:tr w:rsidR="00F1562D" w:rsidRPr="00B95695" w:rsidTr="00C3726A">
        <w:tc>
          <w:tcPr>
            <w:tcW w:w="1696" w:type="dxa"/>
          </w:tcPr>
          <w:p w:rsidR="00F1562D" w:rsidRDefault="00F1562D" w:rsidP="00C3726A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F1562D" w:rsidRPr="006F3059" w:rsidRDefault="00F1562D" w:rsidP="00C3726A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Первый подход, основанный на теореме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Гирсанова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Формула интегрирования по частям</w:t>
            </w:r>
          </w:p>
        </w:tc>
      </w:tr>
      <w:tr w:rsidR="00F1562D" w:rsidRPr="00E41A5D" w:rsidTr="00C3726A">
        <w:tc>
          <w:tcPr>
            <w:tcW w:w="1696" w:type="dxa"/>
          </w:tcPr>
          <w:p w:rsidR="00F1562D" w:rsidRDefault="00F1562D" w:rsidP="00C3726A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F1562D" w:rsidRPr="007D12D5" w:rsidRDefault="00F1562D" w:rsidP="00C3726A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Гладкие функционалы 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пространстве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gramEnd"/>
            <w:r w:rsidRPr="007D12D5">
              <w:rPr>
                <w:rFonts w:ascii="Times New Roman" w:hAnsi="Times New Roman"/>
                <w:sz w:val="24"/>
                <w:szCs w:val="24"/>
              </w:rPr>
              <w:t>[0,1]</w:t>
            </w:r>
          </w:p>
        </w:tc>
      </w:tr>
      <w:tr w:rsidR="00F1562D" w:rsidRPr="00B95695" w:rsidTr="00C3726A">
        <w:tc>
          <w:tcPr>
            <w:tcW w:w="1696" w:type="dxa"/>
          </w:tcPr>
          <w:p w:rsidR="00F1562D" w:rsidRDefault="00F1562D" w:rsidP="00C3726A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F1562D" w:rsidRPr="006F3059" w:rsidRDefault="00F1562D" w:rsidP="00C3726A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Устойчивость решений СДУ при возмущении коэффициентов.</w:t>
            </w:r>
          </w:p>
        </w:tc>
      </w:tr>
      <w:tr w:rsidR="00F1562D" w:rsidRPr="00B95695" w:rsidTr="00C3726A">
        <w:tc>
          <w:tcPr>
            <w:tcW w:w="1696" w:type="dxa"/>
          </w:tcPr>
          <w:p w:rsidR="00F1562D" w:rsidRDefault="00F1562D" w:rsidP="00C3726A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F1562D" w:rsidRPr="006F3059" w:rsidRDefault="00F1562D" w:rsidP="00C3726A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Теорема о гладкости функционалов от решений СДУ.</w:t>
            </w:r>
          </w:p>
        </w:tc>
      </w:tr>
      <w:tr w:rsidR="00F1562D" w:rsidRPr="00B95695" w:rsidTr="00C3726A">
        <w:tc>
          <w:tcPr>
            <w:tcW w:w="1696" w:type="dxa"/>
          </w:tcPr>
          <w:p w:rsidR="00F1562D" w:rsidRDefault="00F1562D" w:rsidP="00C3726A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F1562D" w:rsidRPr="007D12D5" w:rsidRDefault="00F1562D" w:rsidP="00C372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Ковариационная матрица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Маллявэна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ее свойства. Достаточные условия существования гладкой плотности у случайного вектора.</w:t>
            </w:r>
          </w:p>
        </w:tc>
      </w:tr>
      <w:tr w:rsidR="00F1562D" w:rsidRPr="00B95695" w:rsidTr="00C3726A">
        <w:tc>
          <w:tcPr>
            <w:tcW w:w="1696" w:type="dxa"/>
          </w:tcPr>
          <w:p w:rsidR="00F1562D" w:rsidRDefault="00F1562D" w:rsidP="00C3726A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F1562D" w:rsidRPr="006F3059" w:rsidRDefault="00F1562D" w:rsidP="00C372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Критерий существования гладкой плотности решения СДУ в терминах ковариационной матрицы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Маллявэна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1562D" w:rsidRPr="00B95695" w:rsidTr="00C3726A">
        <w:tc>
          <w:tcPr>
            <w:tcW w:w="1696" w:type="dxa"/>
          </w:tcPr>
          <w:p w:rsidR="00F1562D" w:rsidRDefault="00F1562D" w:rsidP="00C3726A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F1562D" w:rsidRPr="006F3059" w:rsidRDefault="00F1562D" w:rsidP="00C3726A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Существование гладкой плотности решения СДУ.  Случай равномерной эллиптичности.</w:t>
            </w:r>
          </w:p>
        </w:tc>
      </w:tr>
      <w:tr w:rsidR="00F1562D" w:rsidRPr="00B95695" w:rsidTr="00C3726A">
        <w:tc>
          <w:tcPr>
            <w:tcW w:w="1696" w:type="dxa"/>
          </w:tcPr>
          <w:p w:rsidR="00F1562D" w:rsidRDefault="00F1562D" w:rsidP="00C3726A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F1562D" w:rsidRPr="006F3059" w:rsidRDefault="00F1562D" w:rsidP="00C3726A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Векторные поля. Скобки Ли. Операторы типа «суммы квадратов».</w:t>
            </w:r>
          </w:p>
        </w:tc>
      </w:tr>
      <w:tr w:rsidR="00F1562D" w:rsidRPr="00B95695" w:rsidTr="00C3726A">
        <w:tc>
          <w:tcPr>
            <w:tcW w:w="1696" w:type="dxa"/>
          </w:tcPr>
          <w:p w:rsidR="00F1562D" w:rsidRDefault="00F1562D" w:rsidP="00C3726A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F1562D" w:rsidRPr="006F3059" w:rsidRDefault="00F1562D" w:rsidP="00C3726A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Условие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Хёрмандера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Лемма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Норриса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Теорема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Хёрмандера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1562D" w:rsidRPr="00B95695" w:rsidTr="00C3726A">
        <w:tc>
          <w:tcPr>
            <w:tcW w:w="1696" w:type="dxa"/>
          </w:tcPr>
          <w:p w:rsidR="00F1562D" w:rsidRDefault="00F1562D" w:rsidP="00C3726A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F1562D" w:rsidRPr="006F3059" w:rsidRDefault="00F1562D" w:rsidP="00C3726A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Альтернативный подход к доказательству теоремы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Хёрмандера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1562D" w:rsidRPr="00B95695" w:rsidTr="00C3726A">
        <w:tc>
          <w:tcPr>
            <w:tcW w:w="1696" w:type="dxa"/>
          </w:tcPr>
          <w:p w:rsidR="00F1562D" w:rsidRDefault="00F1562D" w:rsidP="00C3726A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F1562D" w:rsidRPr="006F3059" w:rsidRDefault="00F1562D" w:rsidP="00C3726A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Оператор Орнштейна-Уленбека и его свойства.</w:t>
            </w:r>
          </w:p>
        </w:tc>
      </w:tr>
      <w:tr w:rsidR="00F1562D" w:rsidRPr="00B95695" w:rsidTr="00C3726A">
        <w:trPr>
          <w:trHeight w:val="130"/>
        </w:trPr>
        <w:tc>
          <w:tcPr>
            <w:tcW w:w="1696" w:type="dxa"/>
          </w:tcPr>
          <w:p w:rsidR="00F1562D" w:rsidRDefault="00F1562D" w:rsidP="00C3726A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F1562D" w:rsidRPr="006F3059" w:rsidRDefault="00F1562D" w:rsidP="00C3726A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Полиномы Эрмита и их свойства</w:t>
            </w:r>
          </w:p>
        </w:tc>
      </w:tr>
      <w:tr w:rsidR="00F1562D" w:rsidRPr="00B95695" w:rsidTr="00C3726A">
        <w:trPr>
          <w:trHeight w:val="80"/>
        </w:trPr>
        <w:tc>
          <w:tcPr>
            <w:tcW w:w="1696" w:type="dxa"/>
          </w:tcPr>
          <w:p w:rsidR="00F1562D" w:rsidRPr="002A683D" w:rsidRDefault="00F1562D" w:rsidP="00C372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13183" w:type="dxa"/>
          </w:tcPr>
          <w:p w:rsidR="00F1562D" w:rsidRDefault="00F1562D" w:rsidP="00C3726A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Оператор Орнштейна-Уленбека и разложение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винеровский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хаос</w:t>
            </w:r>
          </w:p>
        </w:tc>
      </w:tr>
      <w:tr w:rsidR="00F1562D" w:rsidRPr="00B95695" w:rsidTr="00C3726A">
        <w:trPr>
          <w:trHeight w:val="80"/>
        </w:trPr>
        <w:tc>
          <w:tcPr>
            <w:tcW w:w="1696" w:type="dxa"/>
          </w:tcPr>
          <w:p w:rsidR="00F1562D" w:rsidRDefault="00F1562D" w:rsidP="00C372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Тема 17</w:t>
            </w:r>
          </w:p>
        </w:tc>
        <w:tc>
          <w:tcPr>
            <w:tcW w:w="13183" w:type="dxa"/>
          </w:tcPr>
          <w:p w:rsidR="00F1562D" w:rsidRDefault="00F1562D" w:rsidP="00C3726A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Второе доказательство теоремы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Хёрмандера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F1562D" w:rsidRDefault="00F1562D" w:rsidP="00F1562D">
      <w:pPr>
        <w:rPr>
          <w:rFonts w:ascii="Times New Roman" w:hAnsi="Times New Roman"/>
          <w:i/>
          <w:sz w:val="24"/>
          <w:szCs w:val="24"/>
        </w:rPr>
      </w:pPr>
    </w:p>
    <w:p w:rsidR="00F1562D" w:rsidRDefault="00F1562D" w:rsidP="00F1562D">
      <w:pPr>
        <w:rPr>
          <w:rFonts w:ascii="Times New Roman" w:hAnsi="Times New Roman"/>
          <w:i/>
          <w:sz w:val="24"/>
          <w:szCs w:val="24"/>
        </w:rPr>
      </w:pPr>
    </w:p>
    <w:p w:rsidR="00F1562D" w:rsidRDefault="00F1562D" w:rsidP="00F1562D">
      <w:pPr>
        <w:rPr>
          <w:rFonts w:ascii="Times New Roman" w:hAnsi="Times New Roman"/>
          <w:i/>
          <w:sz w:val="24"/>
          <w:szCs w:val="24"/>
        </w:rPr>
      </w:pPr>
    </w:p>
    <w:p w:rsidR="00F1562D" w:rsidRDefault="00F1562D" w:rsidP="00F1562D">
      <w:pPr>
        <w:rPr>
          <w:rFonts w:ascii="Times New Roman" w:hAnsi="Times New Roman"/>
          <w:i/>
          <w:sz w:val="24"/>
          <w:szCs w:val="24"/>
        </w:rPr>
      </w:pPr>
    </w:p>
    <w:p w:rsidR="00F1562D" w:rsidRDefault="00F1562D" w:rsidP="00F1562D">
      <w:pPr>
        <w:numPr>
          <w:ilvl w:val="0"/>
          <w:numId w:val="11"/>
        </w:numPr>
        <w:contextualSpacing/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F1562D" w:rsidRDefault="00F1562D" w:rsidP="00F1562D">
      <w:pPr>
        <w:ind w:left="360"/>
        <w:rPr>
          <w:rFonts w:ascii="Times New Roman" w:hAnsi="Times New Roman"/>
          <w:i/>
          <w:sz w:val="24"/>
          <w:szCs w:val="24"/>
        </w:rPr>
      </w:pPr>
      <w:r w:rsidRPr="00A168B2">
        <w:rPr>
          <w:rFonts w:ascii="Times New Roman" w:hAnsi="Times New Roman"/>
          <w:i/>
          <w:sz w:val="24"/>
          <w:szCs w:val="24"/>
        </w:rPr>
        <w:t>Программа экзамена (или вопросы к зачету)</w:t>
      </w:r>
    </w:p>
    <w:p w:rsidR="00F1562D" w:rsidRPr="00A168B2" w:rsidRDefault="00F1562D" w:rsidP="00F1562D">
      <w:pPr>
        <w:ind w:left="360"/>
        <w:rPr>
          <w:rFonts w:ascii="Times New Roman" w:hAnsi="Times New Roman"/>
          <w:i/>
          <w:sz w:val="24"/>
          <w:szCs w:val="24"/>
        </w:rPr>
      </w:pPr>
    </w:p>
    <w:p w:rsidR="00F1562D" w:rsidRPr="00A168B2" w:rsidRDefault="00F1562D" w:rsidP="00F1562D">
      <w:pPr>
        <w:ind w:right="-6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</w:t>
      </w:r>
      <w:r w:rsidRPr="007476DA">
        <w:rPr>
          <w:rFonts w:ascii="Times New Roman" w:hAnsi="Times New Roman"/>
          <w:sz w:val="24"/>
          <w:szCs w:val="24"/>
        </w:rPr>
        <w:t xml:space="preserve">еравенство Дуба, неравенство </w:t>
      </w:r>
      <w:proofErr w:type="spellStart"/>
      <w:r w:rsidRPr="007476DA">
        <w:rPr>
          <w:rFonts w:ascii="Times New Roman" w:hAnsi="Times New Roman"/>
          <w:sz w:val="24"/>
          <w:szCs w:val="24"/>
        </w:rPr>
        <w:t>Буркхольдера</w:t>
      </w:r>
      <w:proofErr w:type="spellEnd"/>
      <w:r w:rsidRPr="007476DA">
        <w:rPr>
          <w:rFonts w:ascii="Times New Roman" w:hAnsi="Times New Roman"/>
          <w:sz w:val="24"/>
          <w:szCs w:val="24"/>
        </w:rPr>
        <w:t>-Дэвиса-Ганди</w:t>
      </w:r>
      <w:r>
        <w:rPr>
          <w:rFonts w:ascii="Times New Roman" w:hAnsi="Times New Roman"/>
          <w:sz w:val="24"/>
          <w:szCs w:val="24"/>
        </w:rPr>
        <w:t>. Интеграл Ито и его основные свойства.</w:t>
      </w:r>
    </w:p>
    <w:p w:rsidR="00F1562D" w:rsidRDefault="00F1562D" w:rsidP="00F1562D">
      <w:pPr>
        <w:ind w:right="-618"/>
        <w:rPr>
          <w:rFonts w:ascii="Times New Roman" w:hAnsi="Times New Roman"/>
          <w:sz w:val="24"/>
          <w:szCs w:val="24"/>
        </w:rPr>
      </w:pPr>
      <w:r w:rsidRPr="00A168B2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 xml:space="preserve">Интеграл Стратоновича, связь с интегралом Ито. Теорема </w:t>
      </w:r>
      <w:proofErr w:type="spellStart"/>
      <w:r>
        <w:rPr>
          <w:rFonts w:ascii="Times New Roman" w:hAnsi="Times New Roman"/>
          <w:sz w:val="24"/>
          <w:szCs w:val="24"/>
        </w:rPr>
        <w:t>Гирсанова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1562D" w:rsidRPr="00A168B2" w:rsidRDefault="00F1562D" w:rsidP="00F1562D">
      <w:pPr>
        <w:ind w:right="-6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Дифференциальное исчисление в </w:t>
      </w:r>
      <w:proofErr w:type="spellStart"/>
      <w:r>
        <w:rPr>
          <w:rFonts w:ascii="Times New Roman" w:hAnsi="Times New Roman"/>
          <w:sz w:val="24"/>
          <w:szCs w:val="24"/>
        </w:rPr>
        <w:t>банаховых</w:t>
      </w:r>
      <w:proofErr w:type="spellEnd"/>
      <w:r>
        <w:rPr>
          <w:rFonts w:ascii="Times New Roman" w:hAnsi="Times New Roman"/>
          <w:sz w:val="24"/>
          <w:szCs w:val="24"/>
        </w:rPr>
        <w:t xml:space="preserve"> пространствах. Производная по </w:t>
      </w:r>
      <w:proofErr w:type="spellStart"/>
      <w:r>
        <w:rPr>
          <w:rFonts w:ascii="Times New Roman" w:hAnsi="Times New Roman"/>
          <w:sz w:val="24"/>
          <w:szCs w:val="24"/>
        </w:rPr>
        <w:t>Фреше</w:t>
      </w:r>
      <w:proofErr w:type="spellEnd"/>
      <w:r>
        <w:rPr>
          <w:rFonts w:ascii="Times New Roman" w:hAnsi="Times New Roman"/>
          <w:sz w:val="24"/>
          <w:szCs w:val="24"/>
        </w:rPr>
        <w:t>. Основные правила дифференцирования.</w:t>
      </w:r>
    </w:p>
    <w:p w:rsidR="00F1562D" w:rsidRPr="00A168B2" w:rsidRDefault="00F1562D" w:rsidP="00F1562D">
      <w:pPr>
        <w:ind w:right="-618"/>
        <w:rPr>
          <w:rFonts w:ascii="Times New Roman" w:hAnsi="Times New Roman"/>
          <w:sz w:val="24"/>
          <w:szCs w:val="24"/>
        </w:rPr>
      </w:pPr>
      <w:r w:rsidRPr="00A168B2"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 xml:space="preserve">Формула интегрирования по частям, основанная на теореме </w:t>
      </w:r>
      <w:proofErr w:type="spellStart"/>
      <w:r>
        <w:rPr>
          <w:rFonts w:ascii="Times New Roman" w:hAnsi="Times New Roman"/>
          <w:sz w:val="24"/>
          <w:szCs w:val="24"/>
        </w:rPr>
        <w:t>Гирсанова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1562D" w:rsidRPr="004E24F0" w:rsidRDefault="00F1562D" w:rsidP="00F1562D">
      <w:pPr>
        <w:ind w:right="-618"/>
        <w:rPr>
          <w:rFonts w:ascii="Times New Roman" w:hAnsi="Times New Roman"/>
          <w:sz w:val="24"/>
          <w:szCs w:val="24"/>
        </w:rPr>
      </w:pPr>
      <w:r w:rsidRPr="00A168B2">
        <w:rPr>
          <w:rFonts w:ascii="Times New Roman" w:hAnsi="Times New Roman"/>
          <w:sz w:val="24"/>
          <w:szCs w:val="24"/>
        </w:rPr>
        <w:t xml:space="preserve">5. </w:t>
      </w:r>
      <w:r>
        <w:rPr>
          <w:rFonts w:ascii="Times New Roman" w:hAnsi="Times New Roman"/>
          <w:sz w:val="24"/>
          <w:szCs w:val="24"/>
        </w:rPr>
        <w:t xml:space="preserve">Гладкие функционалы на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C</w:t>
      </w:r>
      <w:r w:rsidRPr="007D12D5">
        <w:rPr>
          <w:rFonts w:ascii="Times New Roman" w:hAnsi="Times New Roman"/>
          <w:sz w:val="24"/>
          <w:szCs w:val="24"/>
        </w:rPr>
        <w:t>[</w:t>
      </w:r>
      <w:proofErr w:type="gramEnd"/>
      <w:r w:rsidRPr="007D12D5">
        <w:rPr>
          <w:rFonts w:ascii="Times New Roman" w:hAnsi="Times New Roman"/>
          <w:sz w:val="24"/>
          <w:szCs w:val="24"/>
        </w:rPr>
        <w:t xml:space="preserve">0,1]. </w:t>
      </w:r>
      <w:r>
        <w:rPr>
          <w:rFonts w:ascii="Times New Roman" w:hAnsi="Times New Roman"/>
          <w:sz w:val="24"/>
          <w:szCs w:val="24"/>
        </w:rPr>
        <w:t xml:space="preserve">Устойчивость решений СДУ относительно возмущений матрицы диффузии.  </w:t>
      </w:r>
    </w:p>
    <w:p w:rsidR="00F1562D" w:rsidRPr="00A168B2" w:rsidRDefault="00F1562D" w:rsidP="00F1562D">
      <w:pPr>
        <w:ind w:right="-618"/>
        <w:rPr>
          <w:rFonts w:ascii="Times New Roman" w:hAnsi="Times New Roman"/>
          <w:sz w:val="24"/>
          <w:szCs w:val="24"/>
        </w:rPr>
      </w:pPr>
      <w:r w:rsidRPr="00A168B2">
        <w:rPr>
          <w:rFonts w:ascii="Times New Roman" w:hAnsi="Times New Roman"/>
          <w:sz w:val="24"/>
          <w:szCs w:val="24"/>
        </w:rPr>
        <w:t xml:space="preserve">6. </w:t>
      </w:r>
      <w:r>
        <w:rPr>
          <w:rFonts w:ascii="Times New Roman" w:hAnsi="Times New Roman"/>
          <w:sz w:val="24"/>
          <w:szCs w:val="24"/>
        </w:rPr>
        <w:t>Гладкие функционалы от решений СДУ.</w:t>
      </w:r>
    </w:p>
    <w:p w:rsidR="00F1562D" w:rsidRPr="00A168B2" w:rsidRDefault="00F1562D" w:rsidP="00F1562D">
      <w:pPr>
        <w:ind w:right="-618"/>
        <w:rPr>
          <w:rFonts w:ascii="Times New Roman" w:hAnsi="Times New Roman"/>
          <w:sz w:val="24"/>
          <w:szCs w:val="24"/>
        </w:rPr>
      </w:pPr>
      <w:r w:rsidRPr="00A168B2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  Достаточные условия существования плотности случайного вектора.</w:t>
      </w:r>
      <w:r w:rsidRPr="00A168B2">
        <w:rPr>
          <w:rFonts w:ascii="Times New Roman" w:hAnsi="Times New Roman"/>
          <w:sz w:val="24"/>
          <w:szCs w:val="24"/>
        </w:rPr>
        <w:t xml:space="preserve"> </w:t>
      </w:r>
    </w:p>
    <w:p w:rsidR="00F1562D" w:rsidRPr="00A168B2" w:rsidRDefault="00F1562D" w:rsidP="00F1562D">
      <w:pPr>
        <w:ind w:right="-618"/>
        <w:rPr>
          <w:rFonts w:ascii="Times New Roman" w:hAnsi="Times New Roman"/>
          <w:sz w:val="24"/>
          <w:szCs w:val="24"/>
        </w:rPr>
      </w:pPr>
      <w:r w:rsidRPr="00A168B2">
        <w:rPr>
          <w:rFonts w:ascii="Times New Roman" w:hAnsi="Times New Roman"/>
          <w:sz w:val="24"/>
          <w:szCs w:val="24"/>
        </w:rPr>
        <w:t xml:space="preserve">8. </w:t>
      </w:r>
      <w:r>
        <w:rPr>
          <w:rFonts w:ascii="Times New Roman" w:hAnsi="Times New Roman"/>
          <w:sz w:val="24"/>
          <w:szCs w:val="24"/>
        </w:rPr>
        <w:t xml:space="preserve"> Ковариационная матрица </w:t>
      </w:r>
      <w:proofErr w:type="spellStart"/>
      <w:r>
        <w:rPr>
          <w:rFonts w:ascii="Times New Roman" w:hAnsi="Times New Roman"/>
          <w:sz w:val="24"/>
          <w:szCs w:val="24"/>
        </w:rPr>
        <w:t>Маллявэна</w:t>
      </w:r>
      <w:proofErr w:type="spellEnd"/>
      <w:r>
        <w:rPr>
          <w:rFonts w:ascii="Times New Roman" w:hAnsi="Times New Roman"/>
          <w:sz w:val="24"/>
          <w:szCs w:val="24"/>
        </w:rPr>
        <w:t xml:space="preserve"> и ее свойства.</w:t>
      </w:r>
    </w:p>
    <w:p w:rsidR="00F1562D" w:rsidRDefault="00F1562D" w:rsidP="00F1562D">
      <w:pPr>
        <w:ind w:right="-618"/>
        <w:rPr>
          <w:rFonts w:ascii="Times New Roman" w:hAnsi="Times New Roman"/>
          <w:sz w:val="24"/>
          <w:szCs w:val="24"/>
        </w:rPr>
      </w:pPr>
      <w:r w:rsidRPr="00A168B2">
        <w:rPr>
          <w:rFonts w:ascii="Times New Roman" w:hAnsi="Times New Roman"/>
          <w:sz w:val="24"/>
          <w:szCs w:val="24"/>
        </w:rPr>
        <w:t xml:space="preserve">9. </w:t>
      </w:r>
      <w:r>
        <w:rPr>
          <w:rFonts w:ascii="Times New Roman" w:hAnsi="Times New Roman"/>
          <w:sz w:val="24"/>
          <w:szCs w:val="24"/>
        </w:rPr>
        <w:t xml:space="preserve"> Роль ковариационной матрицы </w:t>
      </w:r>
      <w:proofErr w:type="spellStart"/>
      <w:r>
        <w:rPr>
          <w:rFonts w:ascii="Times New Roman" w:hAnsi="Times New Roman"/>
          <w:sz w:val="24"/>
          <w:szCs w:val="24"/>
        </w:rPr>
        <w:t>Маллявэна</w:t>
      </w:r>
      <w:proofErr w:type="spellEnd"/>
      <w:r>
        <w:rPr>
          <w:rFonts w:ascii="Times New Roman" w:hAnsi="Times New Roman"/>
          <w:sz w:val="24"/>
          <w:szCs w:val="24"/>
        </w:rPr>
        <w:t xml:space="preserve"> в изучении гладкости решений СДУ. Теорема о существовании гладкой плотности у решения СДУ. </w:t>
      </w:r>
    </w:p>
    <w:p w:rsidR="00F1562D" w:rsidRPr="00A168B2" w:rsidRDefault="00F1562D" w:rsidP="00F1562D">
      <w:pPr>
        <w:ind w:right="-618"/>
        <w:rPr>
          <w:rFonts w:ascii="Times New Roman" w:hAnsi="Times New Roman"/>
          <w:sz w:val="24"/>
          <w:szCs w:val="24"/>
        </w:rPr>
      </w:pPr>
      <w:r w:rsidRPr="00A168B2">
        <w:rPr>
          <w:rFonts w:ascii="Times New Roman" w:hAnsi="Times New Roman"/>
          <w:sz w:val="24"/>
          <w:szCs w:val="24"/>
        </w:rPr>
        <w:t xml:space="preserve">10. </w:t>
      </w:r>
      <w:r>
        <w:rPr>
          <w:rFonts w:ascii="Times New Roman" w:hAnsi="Times New Roman"/>
          <w:sz w:val="24"/>
          <w:szCs w:val="24"/>
        </w:rPr>
        <w:t xml:space="preserve">Векторные поля, </w:t>
      </w:r>
      <w:proofErr w:type="gramStart"/>
      <w:r>
        <w:rPr>
          <w:rFonts w:ascii="Times New Roman" w:hAnsi="Times New Roman"/>
          <w:sz w:val="24"/>
          <w:szCs w:val="24"/>
        </w:rPr>
        <w:t>скобки Ли</w:t>
      </w:r>
      <w:proofErr w:type="gramEnd"/>
      <w:r>
        <w:rPr>
          <w:rFonts w:ascii="Times New Roman" w:hAnsi="Times New Roman"/>
          <w:sz w:val="24"/>
          <w:szCs w:val="24"/>
        </w:rPr>
        <w:t xml:space="preserve">, условие </w:t>
      </w:r>
      <w:proofErr w:type="spellStart"/>
      <w:r>
        <w:rPr>
          <w:rFonts w:ascii="Times New Roman" w:hAnsi="Times New Roman"/>
          <w:sz w:val="24"/>
          <w:szCs w:val="24"/>
        </w:rPr>
        <w:t>Хермандера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1562D" w:rsidRDefault="00F1562D" w:rsidP="00F1562D">
      <w:pPr>
        <w:ind w:right="-618"/>
        <w:rPr>
          <w:rFonts w:ascii="Times New Roman" w:hAnsi="Times New Roman"/>
          <w:sz w:val="24"/>
          <w:szCs w:val="24"/>
        </w:rPr>
      </w:pPr>
      <w:r w:rsidRPr="00A168B2">
        <w:rPr>
          <w:rFonts w:ascii="Times New Roman" w:hAnsi="Times New Roman"/>
          <w:sz w:val="24"/>
          <w:szCs w:val="24"/>
        </w:rPr>
        <w:t xml:space="preserve">11. </w:t>
      </w:r>
      <w:r>
        <w:rPr>
          <w:rFonts w:ascii="Times New Roman" w:hAnsi="Times New Roman"/>
          <w:sz w:val="24"/>
          <w:szCs w:val="24"/>
        </w:rPr>
        <w:t xml:space="preserve">Лемма </w:t>
      </w:r>
      <w:proofErr w:type="spellStart"/>
      <w:r>
        <w:rPr>
          <w:rFonts w:ascii="Times New Roman" w:hAnsi="Times New Roman"/>
          <w:sz w:val="24"/>
          <w:szCs w:val="24"/>
        </w:rPr>
        <w:t>Норриса</w:t>
      </w:r>
      <w:proofErr w:type="spellEnd"/>
      <w:r>
        <w:rPr>
          <w:rFonts w:ascii="Times New Roman" w:hAnsi="Times New Roman"/>
          <w:sz w:val="24"/>
          <w:szCs w:val="24"/>
        </w:rPr>
        <w:t xml:space="preserve">, доказательство теоремы </w:t>
      </w:r>
      <w:proofErr w:type="spellStart"/>
      <w:r>
        <w:rPr>
          <w:rFonts w:ascii="Times New Roman" w:hAnsi="Times New Roman"/>
          <w:sz w:val="24"/>
          <w:szCs w:val="24"/>
        </w:rPr>
        <w:t>Хермандера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1562D" w:rsidRPr="00A168B2" w:rsidRDefault="00F1562D" w:rsidP="00F1562D">
      <w:pPr>
        <w:ind w:right="-618"/>
        <w:rPr>
          <w:rFonts w:ascii="Times New Roman" w:hAnsi="Times New Roman"/>
          <w:sz w:val="24"/>
          <w:szCs w:val="24"/>
        </w:rPr>
      </w:pPr>
      <w:r w:rsidRPr="00A168B2">
        <w:rPr>
          <w:rFonts w:ascii="Times New Roman" w:hAnsi="Times New Roman"/>
          <w:sz w:val="24"/>
          <w:szCs w:val="24"/>
        </w:rPr>
        <w:lastRenderedPageBreak/>
        <w:t xml:space="preserve">12. </w:t>
      </w:r>
      <w:r>
        <w:rPr>
          <w:rFonts w:ascii="Times New Roman" w:hAnsi="Times New Roman"/>
          <w:sz w:val="24"/>
          <w:szCs w:val="24"/>
        </w:rPr>
        <w:t xml:space="preserve">Альтернативный подход, </w:t>
      </w:r>
      <w:proofErr w:type="gramStart"/>
      <w:r>
        <w:rPr>
          <w:rFonts w:ascii="Times New Roman" w:hAnsi="Times New Roman"/>
          <w:sz w:val="24"/>
          <w:szCs w:val="24"/>
        </w:rPr>
        <w:t>оператор  Орнштейна</w:t>
      </w:r>
      <w:proofErr w:type="gramEnd"/>
      <w:r>
        <w:rPr>
          <w:rFonts w:ascii="Times New Roman" w:hAnsi="Times New Roman"/>
          <w:sz w:val="24"/>
          <w:szCs w:val="24"/>
        </w:rPr>
        <w:t>-Уленбека. Вторая формула интегрирования по частям.</w:t>
      </w:r>
    </w:p>
    <w:p w:rsidR="00F1562D" w:rsidRPr="00A168B2" w:rsidRDefault="00F1562D" w:rsidP="00F1562D">
      <w:pPr>
        <w:ind w:right="-618"/>
        <w:rPr>
          <w:rFonts w:ascii="Times New Roman" w:hAnsi="Times New Roman"/>
          <w:sz w:val="24"/>
          <w:szCs w:val="24"/>
        </w:rPr>
      </w:pPr>
      <w:r w:rsidRPr="00A168B2">
        <w:rPr>
          <w:rFonts w:ascii="Times New Roman" w:hAnsi="Times New Roman"/>
          <w:sz w:val="24"/>
          <w:szCs w:val="24"/>
        </w:rPr>
        <w:t xml:space="preserve">13. </w:t>
      </w:r>
      <w:r>
        <w:rPr>
          <w:rFonts w:ascii="Times New Roman" w:hAnsi="Times New Roman"/>
          <w:sz w:val="24"/>
          <w:szCs w:val="24"/>
        </w:rPr>
        <w:t xml:space="preserve">Второе доказательство теоремы </w:t>
      </w:r>
      <w:proofErr w:type="spellStart"/>
      <w:r>
        <w:rPr>
          <w:rFonts w:ascii="Times New Roman" w:hAnsi="Times New Roman"/>
          <w:sz w:val="24"/>
          <w:szCs w:val="24"/>
        </w:rPr>
        <w:t>Хермандера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1562D" w:rsidRDefault="00F1562D" w:rsidP="00F1562D">
      <w:pPr>
        <w:rPr>
          <w:rFonts w:ascii="Times New Roman" w:hAnsi="Times New Roman"/>
          <w:sz w:val="24"/>
          <w:szCs w:val="24"/>
        </w:rPr>
      </w:pPr>
    </w:p>
    <w:p w:rsidR="00F1562D" w:rsidRPr="00AD7DD0" w:rsidRDefault="00F1562D" w:rsidP="00F1562D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AD7DD0">
        <w:rPr>
          <w:rFonts w:ascii="Times New Roman" w:hAnsi="Times New Roman"/>
          <w:i/>
          <w:sz w:val="24"/>
          <w:szCs w:val="24"/>
        </w:rPr>
        <w:t xml:space="preserve">Экзаменационные билеты </w:t>
      </w:r>
      <w:r>
        <w:rPr>
          <w:rFonts w:ascii="Times New Roman" w:hAnsi="Times New Roman"/>
          <w:i/>
          <w:sz w:val="24"/>
          <w:szCs w:val="24"/>
        </w:rPr>
        <w:t xml:space="preserve">(билеты к устному зачету) </w:t>
      </w:r>
      <w:r w:rsidRPr="00AD7DD0">
        <w:rPr>
          <w:rFonts w:ascii="Times New Roman" w:hAnsi="Times New Roman"/>
          <w:i/>
          <w:sz w:val="24"/>
          <w:szCs w:val="24"/>
        </w:rPr>
        <w:t xml:space="preserve">формируются в виде двух вопросов (А и Б) из указанного списка и одной задачи (В), примеры задач см. далее. </w:t>
      </w:r>
    </w:p>
    <w:p w:rsidR="00F1562D" w:rsidRDefault="00F1562D" w:rsidP="00F1562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1562D" w:rsidRDefault="00F1562D" w:rsidP="00F1562D">
      <w:pPr>
        <w:spacing w:line="240" w:lineRule="auto"/>
        <w:rPr>
          <w:rFonts w:ascii="Times New Roman" w:hAnsi="Times New Roman"/>
          <w:sz w:val="24"/>
          <w:szCs w:val="24"/>
        </w:rPr>
      </w:pPr>
      <w:r w:rsidRPr="00AD7DD0">
        <w:rPr>
          <w:rFonts w:ascii="Times New Roman" w:hAnsi="Times New Roman"/>
          <w:sz w:val="24"/>
          <w:szCs w:val="24"/>
        </w:rPr>
        <w:t>Образцы билетов.</w:t>
      </w:r>
    </w:p>
    <w:p w:rsidR="00F1562D" w:rsidRDefault="00F1562D" w:rsidP="00F1562D">
      <w:pPr>
        <w:spacing w:line="240" w:lineRule="auto"/>
        <w:rPr>
          <w:rFonts w:ascii="Times New Roman" w:hAnsi="Times New Roman"/>
          <w:i/>
          <w:sz w:val="24"/>
          <w:szCs w:val="24"/>
        </w:rPr>
      </w:pPr>
    </w:p>
    <w:p w:rsidR="00F1562D" w:rsidRDefault="00F1562D" w:rsidP="00F1562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№1.</w:t>
      </w:r>
    </w:p>
    <w:p w:rsidR="00F1562D" w:rsidRDefault="00F1562D" w:rsidP="00F1562D">
      <w:pPr>
        <w:numPr>
          <w:ilvl w:val="0"/>
          <w:numId w:val="22"/>
        </w:numPr>
        <w:ind w:right="-6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>
        <w:rPr>
          <w:rFonts w:ascii="Times New Roman" w:hAnsi="Times New Roman"/>
          <w:sz w:val="24"/>
          <w:szCs w:val="24"/>
        </w:rPr>
        <w:t>Гирсанова</w:t>
      </w:r>
      <w:proofErr w:type="spellEnd"/>
      <w:r>
        <w:rPr>
          <w:rFonts w:ascii="Times New Roman" w:hAnsi="Times New Roman"/>
          <w:sz w:val="24"/>
          <w:szCs w:val="24"/>
        </w:rPr>
        <w:t xml:space="preserve">. Гладкие функционалы. Формула интегрирования по частям. </w:t>
      </w:r>
    </w:p>
    <w:p w:rsidR="00F1562D" w:rsidRPr="00A168B2" w:rsidRDefault="00F1562D" w:rsidP="00F1562D">
      <w:pPr>
        <w:numPr>
          <w:ilvl w:val="0"/>
          <w:numId w:val="22"/>
        </w:numPr>
        <w:ind w:right="-6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Векторные поля. Скобки Ли. Условие </w:t>
      </w:r>
      <w:proofErr w:type="spellStart"/>
      <w:r>
        <w:rPr>
          <w:rFonts w:ascii="Times New Roman" w:hAnsi="Times New Roman"/>
          <w:sz w:val="24"/>
          <w:szCs w:val="24"/>
        </w:rPr>
        <w:t>Хермандера</w:t>
      </w:r>
      <w:proofErr w:type="spellEnd"/>
      <w:r>
        <w:rPr>
          <w:rFonts w:ascii="Times New Roman" w:hAnsi="Times New Roman"/>
          <w:sz w:val="24"/>
          <w:szCs w:val="24"/>
        </w:rPr>
        <w:t xml:space="preserve">. Теорема </w:t>
      </w:r>
      <w:proofErr w:type="spellStart"/>
      <w:r>
        <w:rPr>
          <w:rFonts w:ascii="Times New Roman" w:hAnsi="Times New Roman"/>
          <w:sz w:val="24"/>
          <w:szCs w:val="24"/>
        </w:rPr>
        <w:t>Хермандера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1562D" w:rsidRDefault="00F1562D" w:rsidP="00F1562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1562D" w:rsidRDefault="00F1562D" w:rsidP="00F1562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№2.</w:t>
      </w:r>
    </w:p>
    <w:p w:rsidR="00F1562D" w:rsidRDefault="00F1562D" w:rsidP="00F1562D">
      <w:pPr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Ковариационная матрица </w:t>
      </w:r>
      <w:proofErr w:type="spellStart"/>
      <w:r>
        <w:rPr>
          <w:rFonts w:ascii="Times New Roman" w:hAnsi="Times New Roman"/>
          <w:sz w:val="24"/>
          <w:szCs w:val="24"/>
        </w:rPr>
        <w:t>Маллявэна</w:t>
      </w:r>
      <w:proofErr w:type="spellEnd"/>
      <w:r>
        <w:rPr>
          <w:rFonts w:ascii="Times New Roman" w:hAnsi="Times New Roman"/>
          <w:sz w:val="24"/>
          <w:szCs w:val="24"/>
        </w:rPr>
        <w:t xml:space="preserve"> и существование гладкой плотности. Оператор Орнштейна – Уленбека.</w:t>
      </w:r>
    </w:p>
    <w:p w:rsidR="00F1562D" w:rsidRDefault="00F1562D" w:rsidP="00F1562D">
      <w:pPr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Критерии существования гладкой плотности.</w:t>
      </w:r>
    </w:p>
    <w:p w:rsidR="00F1562D" w:rsidRDefault="00F1562D" w:rsidP="00F1562D">
      <w:pPr>
        <w:rPr>
          <w:rFonts w:ascii="Times New Roman" w:hAnsi="Times New Roman"/>
          <w:sz w:val="24"/>
          <w:szCs w:val="24"/>
        </w:rPr>
      </w:pPr>
    </w:p>
    <w:p w:rsidR="00F1562D" w:rsidRDefault="00F1562D" w:rsidP="00F1562D">
      <w:pPr>
        <w:rPr>
          <w:rFonts w:ascii="Times New Roman" w:hAnsi="Times New Roman"/>
          <w:sz w:val="24"/>
          <w:szCs w:val="24"/>
        </w:rPr>
      </w:pPr>
    </w:p>
    <w:p w:rsidR="00F1562D" w:rsidRPr="00A40785" w:rsidRDefault="00F1562D" w:rsidP="00F1562D">
      <w:pPr>
        <w:numPr>
          <w:ilvl w:val="0"/>
          <w:numId w:val="11"/>
        </w:numPr>
        <w:contextualSpacing/>
        <w:rPr>
          <w:rFonts w:ascii="Times New Roman" w:hAnsi="Times New Roman"/>
          <w:color w:val="9BBB59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основной и дополнительной учебной литературы,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>
        <w:rPr>
          <w:rFonts w:ascii="Times New Roman" w:hAnsi="Times New Roman"/>
          <w:sz w:val="24"/>
          <w:szCs w:val="24"/>
        </w:rPr>
        <w:t>:</w:t>
      </w:r>
    </w:p>
    <w:p w:rsidR="00F1562D" w:rsidRPr="00A40785" w:rsidRDefault="00F1562D" w:rsidP="00F1562D">
      <w:pPr>
        <w:rPr>
          <w:rFonts w:ascii="Times New Roman" w:hAnsi="Times New Roman"/>
          <w:color w:val="9BBB59"/>
          <w:sz w:val="24"/>
          <w:szCs w:val="24"/>
        </w:rPr>
      </w:pPr>
    </w:p>
    <w:p w:rsidR="00F1562D" w:rsidRDefault="00F1562D" w:rsidP="00F1562D">
      <w:pPr>
        <w:rPr>
          <w:rFonts w:ascii="Times New Roman" w:hAnsi="Times New Roman"/>
          <w:sz w:val="24"/>
          <w:szCs w:val="24"/>
          <w:lang w:val="en-US"/>
        </w:rPr>
      </w:pPr>
      <w:r w:rsidRPr="00DD128D">
        <w:rPr>
          <w:rFonts w:ascii="Times New Roman" w:hAnsi="Times New Roman"/>
          <w:sz w:val="24"/>
          <w:szCs w:val="24"/>
        </w:rPr>
        <w:t>Основная</w:t>
      </w:r>
      <w:r w:rsidRPr="00DD128D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D128D">
        <w:rPr>
          <w:rFonts w:ascii="Times New Roman" w:hAnsi="Times New Roman"/>
          <w:sz w:val="24"/>
          <w:szCs w:val="24"/>
        </w:rPr>
        <w:t>литература</w:t>
      </w:r>
      <w:r w:rsidRPr="00FA5091">
        <w:rPr>
          <w:rFonts w:ascii="Times New Roman" w:hAnsi="Times New Roman"/>
          <w:sz w:val="24"/>
          <w:szCs w:val="24"/>
          <w:lang w:val="en-US"/>
        </w:rPr>
        <w:t>:</w:t>
      </w:r>
    </w:p>
    <w:p w:rsidR="00F1562D" w:rsidRPr="00F1562D" w:rsidRDefault="00F1562D" w:rsidP="00F1562D">
      <w:pPr>
        <w:numPr>
          <w:ilvl w:val="0"/>
          <w:numId w:val="21"/>
        </w:numPr>
        <w:spacing w:line="240" w:lineRule="auto"/>
        <w:contextualSpacing/>
        <w:jc w:val="left"/>
        <w:rPr>
          <w:rFonts w:ascii="Times New Roman" w:hAnsi="Times New Roman"/>
          <w:sz w:val="32"/>
          <w:szCs w:val="32"/>
        </w:rPr>
      </w:pPr>
      <w:r w:rsidRPr="00F1562D">
        <w:rPr>
          <w:b/>
          <w:lang w:val="en-US"/>
        </w:rPr>
        <w:t xml:space="preserve">H. </w:t>
      </w:r>
      <w:proofErr w:type="spellStart"/>
      <w:r w:rsidRPr="00F1562D">
        <w:rPr>
          <w:b/>
          <w:lang w:val="en-US"/>
        </w:rPr>
        <w:t>Kuo</w:t>
      </w:r>
      <w:proofErr w:type="spellEnd"/>
      <w:r w:rsidRPr="00F1562D">
        <w:rPr>
          <w:b/>
          <w:lang w:val="en-US"/>
        </w:rPr>
        <w:t>. Introduction to Stochastic Integration. Springer. 2000.</w:t>
      </w:r>
    </w:p>
    <w:p w:rsidR="00F1562D" w:rsidRPr="00F1562D" w:rsidRDefault="00F1562D" w:rsidP="00F1562D">
      <w:pPr>
        <w:numPr>
          <w:ilvl w:val="0"/>
          <w:numId w:val="21"/>
        </w:numPr>
        <w:spacing w:line="240" w:lineRule="auto"/>
        <w:contextualSpacing/>
        <w:jc w:val="left"/>
        <w:rPr>
          <w:b/>
        </w:rPr>
      </w:pPr>
      <w:bookmarkStart w:id="0" w:name="_GoBack"/>
      <w:bookmarkEnd w:id="0"/>
      <w:r w:rsidRPr="00F1562D">
        <w:rPr>
          <w:b/>
        </w:rPr>
        <w:t xml:space="preserve">Ю. Л. </w:t>
      </w:r>
      <w:proofErr w:type="spellStart"/>
      <w:r w:rsidRPr="00F1562D">
        <w:rPr>
          <w:b/>
        </w:rPr>
        <w:t>Далецкий</w:t>
      </w:r>
      <w:proofErr w:type="spellEnd"/>
      <w:r w:rsidRPr="00F1562D">
        <w:rPr>
          <w:b/>
        </w:rPr>
        <w:t xml:space="preserve">, М.Г. </w:t>
      </w:r>
      <w:proofErr w:type="spellStart"/>
      <w:proofErr w:type="gramStart"/>
      <w:r w:rsidRPr="00F1562D">
        <w:rPr>
          <w:b/>
        </w:rPr>
        <w:t>Крейн</w:t>
      </w:r>
      <w:proofErr w:type="spellEnd"/>
      <w:r w:rsidRPr="00F1562D">
        <w:rPr>
          <w:b/>
        </w:rPr>
        <w:t xml:space="preserve">  Устойчивость</w:t>
      </w:r>
      <w:proofErr w:type="gramEnd"/>
      <w:r w:rsidRPr="00F1562D">
        <w:rPr>
          <w:b/>
        </w:rPr>
        <w:t xml:space="preserve"> решений дифференциальных уравнений в </w:t>
      </w:r>
      <w:proofErr w:type="spellStart"/>
      <w:r w:rsidRPr="00F1562D">
        <w:rPr>
          <w:b/>
        </w:rPr>
        <w:t>банаховом</w:t>
      </w:r>
      <w:proofErr w:type="spellEnd"/>
      <w:r w:rsidRPr="00F1562D">
        <w:rPr>
          <w:b/>
        </w:rPr>
        <w:t xml:space="preserve"> пространстве, М., Наука, 1970.</w:t>
      </w:r>
    </w:p>
    <w:p w:rsidR="00F1562D" w:rsidRPr="007D12D5" w:rsidRDefault="00F1562D" w:rsidP="00F1562D">
      <w:pPr>
        <w:numPr>
          <w:ilvl w:val="0"/>
          <w:numId w:val="21"/>
        </w:numPr>
        <w:spacing w:line="240" w:lineRule="auto"/>
        <w:contextualSpacing/>
        <w:jc w:val="left"/>
        <w:rPr>
          <w:b/>
          <w:lang w:val="en-US"/>
        </w:rPr>
      </w:pPr>
      <w:r w:rsidRPr="007D12D5">
        <w:rPr>
          <w:b/>
          <w:lang w:val="en-US"/>
        </w:rPr>
        <w:t xml:space="preserve">R. Bass. Diffusions and </w:t>
      </w:r>
      <w:proofErr w:type="gramStart"/>
      <w:r w:rsidRPr="007D12D5">
        <w:rPr>
          <w:b/>
          <w:lang w:val="en-US"/>
        </w:rPr>
        <w:t>Elliptic  Operators</w:t>
      </w:r>
      <w:proofErr w:type="gramEnd"/>
      <w:r w:rsidRPr="007D12D5">
        <w:rPr>
          <w:b/>
          <w:lang w:val="en-US"/>
        </w:rPr>
        <w:t>, Springer, 1997.</w:t>
      </w:r>
    </w:p>
    <w:p w:rsidR="00F1562D" w:rsidRPr="007D12D5" w:rsidRDefault="00F1562D" w:rsidP="00F1562D">
      <w:pPr>
        <w:ind w:left="360"/>
        <w:rPr>
          <w:rFonts w:ascii="Times New Roman" w:hAnsi="Times New Roman"/>
          <w:color w:val="9BBB59"/>
          <w:sz w:val="24"/>
          <w:szCs w:val="24"/>
          <w:lang w:val="en-US"/>
        </w:rPr>
      </w:pPr>
    </w:p>
    <w:p w:rsidR="00F1562D" w:rsidRDefault="00F1562D" w:rsidP="00F1562D">
      <w:pPr>
        <w:rPr>
          <w:rFonts w:ascii="Times New Roman" w:hAnsi="Times New Roman"/>
          <w:sz w:val="24"/>
          <w:szCs w:val="24"/>
        </w:rPr>
      </w:pPr>
      <w:r w:rsidRPr="006E022E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F1562D" w:rsidRDefault="00F1562D" w:rsidP="00F1562D">
      <w:pPr>
        <w:rPr>
          <w:rFonts w:ascii="Times New Roman" w:hAnsi="Times New Roman"/>
          <w:sz w:val="24"/>
          <w:szCs w:val="24"/>
        </w:rPr>
      </w:pPr>
    </w:p>
    <w:p w:rsidR="00F1562D" w:rsidRDefault="00F1562D" w:rsidP="00F1562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hyperlink r:id="rId5" w:history="1">
        <w:r w:rsidRPr="00862BF5">
          <w:rPr>
            <w:rStyle w:val="a7"/>
            <w:rFonts w:ascii="Times New Roman" w:hAnsi="Times New Roman"/>
            <w:sz w:val="24"/>
            <w:szCs w:val="24"/>
          </w:rPr>
          <w:t>http://www.hairer.org/papers/hormander.pdf</w:t>
        </w:r>
      </w:hyperlink>
    </w:p>
    <w:p w:rsidR="00F1562D" w:rsidRDefault="00F1562D" w:rsidP="00F1562D">
      <w:pPr>
        <w:rPr>
          <w:rFonts w:ascii="Times New Roman" w:hAnsi="Times New Roman"/>
          <w:sz w:val="24"/>
          <w:szCs w:val="24"/>
        </w:rPr>
      </w:pPr>
    </w:p>
    <w:p w:rsidR="00F1562D" w:rsidRDefault="00F1562D" w:rsidP="00F1562D">
      <w:pPr>
        <w:rPr>
          <w:rFonts w:ascii="Times New Roman" w:hAnsi="Times New Roman"/>
          <w:b/>
          <w:sz w:val="24"/>
          <w:szCs w:val="24"/>
        </w:rPr>
      </w:pPr>
      <w:r w:rsidRPr="00D3170D">
        <w:rPr>
          <w:rFonts w:ascii="Times New Roman" w:hAnsi="Times New Roman"/>
          <w:b/>
          <w:sz w:val="24"/>
          <w:szCs w:val="24"/>
        </w:rPr>
        <w:t>Пр</w:t>
      </w:r>
      <w:r>
        <w:rPr>
          <w:rFonts w:ascii="Times New Roman" w:hAnsi="Times New Roman"/>
          <w:b/>
          <w:sz w:val="24"/>
          <w:szCs w:val="24"/>
        </w:rPr>
        <w:t>иложение</w:t>
      </w:r>
      <w:r w:rsidRPr="00D3170D">
        <w:rPr>
          <w:rFonts w:ascii="Times New Roman" w:hAnsi="Times New Roman"/>
          <w:b/>
          <w:sz w:val="24"/>
          <w:szCs w:val="24"/>
        </w:rPr>
        <w:t xml:space="preserve"> утвержден</w:t>
      </w:r>
      <w:r>
        <w:rPr>
          <w:rFonts w:ascii="Times New Roman" w:hAnsi="Times New Roman"/>
          <w:b/>
          <w:sz w:val="24"/>
          <w:szCs w:val="24"/>
        </w:rPr>
        <w:t>о</w:t>
      </w:r>
      <w:r w:rsidRPr="00D3170D">
        <w:rPr>
          <w:rFonts w:ascii="Times New Roman" w:hAnsi="Times New Roman"/>
          <w:b/>
          <w:sz w:val="24"/>
          <w:szCs w:val="24"/>
        </w:rPr>
        <w:t xml:space="preserve"> на заседании кафедры теории вероятностей</w:t>
      </w:r>
    </w:p>
    <w:p w:rsidR="00F1562D" w:rsidRDefault="00F1562D" w:rsidP="00F1562D">
      <w:pPr>
        <w:rPr>
          <w:rFonts w:ascii="Times New Roman" w:hAnsi="Times New Roman"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 xml:space="preserve">Протокол № </w:t>
      </w:r>
      <w:r>
        <w:rPr>
          <w:rFonts w:ascii="Times New Roman" w:hAnsi="Times New Roman"/>
          <w:b/>
          <w:sz w:val="24"/>
          <w:szCs w:val="24"/>
        </w:rPr>
        <w:t>10</w:t>
      </w:r>
      <w:r w:rsidRPr="003900B7">
        <w:rPr>
          <w:rFonts w:ascii="Times New Roman" w:hAnsi="Times New Roman"/>
          <w:b/>
          <w:sz w:val="24"/>
          <w:szCs w:val="24"/>
        </w:rPr>
        <w:t xml:space="preserve"> от </w:t>
      </w:r>
      <w:r>
        <w:rPr>
          <w:rFonts w:ascii="Times New Roman" w:hAnsi="Times New Roman"/>
          <w:b/>
          <w:sz w:val="24"/>
          <w:szCs w:val="24"/>
        </w:rPr>
        <w:t>07 июня</w:t>
      </w:r>
      <w:r w:rsidRPr="003900B7">
        <w:rPr>
          <w:rFonts w:ascii="Times New Roman" w:hAnsi="Times New Roman"/>
          <w:b/>
          <w:sz w:val="24"/>
          <w:szCs w:val="24"/>
        </w:rPr>
        <w:t xml:space="preserve"> 201</w:t>
      </w:r>
      <w:r>
        <w:rPr>
          <w:rFonts w:ascii="Times New Roman" w:hAnsi="Times New Roman"/>
          <w:b/>
          <w:sz w:val="24"/>
          <w:szCs w:val="24"/>
        </w:rPr>
        <w:t>7</w:t>
      </w:r>
      <w:r w:rsidRPr="003900B7">
        <w:rPr>
          <w:rFonts w:ascii="Times New Roman" w:hAnsi="Times New Roman"/>
          <w:b/>
          <w:sz w:val="24"/>
          <w:szCs w:val="24"/>
        </w:rPr>
        <w:t xml:space="preserve"> г.</w:t>
      </w:r>
    </w:p>
    <w:sectPr w:rsidR="00F1562D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7103E0E"/>
    <w:multiLevelType w:val="hybridMultilevel"/>
    <w:tmpl w:val="59B9C44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912BB1"/>
    <w:multiLevelType w:val="hybridMultilevel"/>
    <w:tmpl w:val="FA9009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305C70"/>
    <w:multiLevelType w:val="hybridMultilevel"/>
    <w:tmpl w:val="0B7861E0"/>
    <w:lvl w:ilvl="0" w:tplc="530ED29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6C1597"/>
    <w:multiLevelType w:val="hybridMultilevel"/>
    <w:tmpl w:val="2D7E890A"/>
    <w:lvl w:ilvl="0" w:tplc="EEB06C0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5CB4EA4"/>
    <w:multiLevelType w:val="hybridMultilevel"/>
    <w:tmpl w:val="F788B446"/>
    <w:lvl w:ilvl="0" w:tplc="F5CAC7C2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 w15:restartNumberingAfterBreak="0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0F5545"/>
    <w:multiLevelType w:val="hybridMultilevel"/>
    <w:tmpl w:val="59B9C44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4E722C62"/>
    <w:multiLevelType w:val="hybridMultilevel"/>
    <w:tmpl w:val="335CA982"/>
    <w:lvl w:ilvl="0" w:tplc="56824878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01B73D7"/>
    <w:multiLevelType w:val="hybridMultilevel"/>
    <w:tmpl w:val="9E1AC9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CC23FF"/>
    <w:multiLevelType w:val="hybridMultilevel"/>
    <w:tmpl w:val="FEA6B71C"/>
    <w:lvl w:ilvl="0" w:tplc="06C64E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361EF2"/>
    <w:multiLevelType w:val="hybridMultilevel"/>
    <w:tmpl w:val="AD9EFD4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</w:num>
  <w:num w:numId="2">
    <w:abstractNumId w:val="8"/>
  </w:num>
  <w:num w:numId="3">
    <w:abstractNumId w:val="21"/>
  </w:num>
  <w:num w:numId="4">
    <w:abstractNumId w:val="13"/>
  </w:num>
  <w:num w:numId="5">
    <w:abstractNumId w:val="22"/>
  </w:num>
  <w:num w:numId="6">
    <w:abstractNumId w:val="11"/>
  </w:num>
  <w:num w:numId="7">
    <w:abstractNumId w:val="2"/>
  </w:num>
  <w:num w:numId="8">
    <w:abstractNumId w:val="3"/>
  </w:num>
  <w:num w:numId="9">
    <w:abstractNumId w:val="19"/>
  </w:num>
  <w:num w:numId="10">
    <w:abstractNumId w:val="5"/>
  </w:num>
  <w:num w:numId="11">
    <w:abstractNumId w:val="9"/>
  </w:num>
  <w:num w:numId="12">
    <w:abstractNumId w:val="10"/>
  </w:num>
  <w:num w:numId="13">
    <w:abstractNumId w:val="7"/>
  </w:num>
  <w:num w:numId="14">
    <w:abstractNumId w:val="0"/>
  </w:num>
  <w:num w:numId="15">
    <w:abstractNumId w:val="15"/>
  </w:num>
  <w:num w:numId="16">
    <w:abstractNumId w:val="18"/>
  </w:num>
  <w:num w:numId="17">
    <w:abstractNumId w:val="20"/>
  </w:num>
  <w:num w:numId="18">
    <w:abstractNumId w:val="12"/>
  </w:num>
  <w:num w:numId="19">
    <w:abstractNumId w:val="4"/>
  </w:num>
  <w:num w:numId="20">
    <w:abstractNumId w:val="16"/>
  </w:num>
  <w:num w:numId="21">
    <w:abstractNumId w:val="6"/>
  </w:num>
  <w:num w:numId="22">
    <w:abstractNumId w:val="17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54EF"/>
    <w:rsid w:val="0001113C"/>
    <w:rsid w:val="000121D5"/>
    <w:rsid w:val="000145A3"/>
    <w:rsid w:val="00015470"/>
    <w:rsid w:val="000474F6"/>
    <w:rsid w:val="0006076F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54A34"/>
    <w:rsid w:val="00165F1D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7C7B"/>
    <w:rsid w:val="00257024"/>
    <w:rsid w:val="00263A2B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96241"/>
    <w:rsid w:val="004A45D6"/>
    <w:rsid w:val="004A5647"/>
    <w:rsid w:val="004D6057"/>
    <w:rsid w:val="004D7C53"/>
    <w:rsid w:val="004E20E8"/>
    <w:rsid w:val="004F7EF1"/>
    <w:rsid w:val="00503BC4"/>
    <w:rsid w:val="0051369A"/>
    <w:rsid w:val="00514AC9"/>
    <w:rsid w:val="00536DF9"/>
    <w:rsid w:val="00545C3F"/>
    <w:rsid w:val="00547B1B"/>
    <w:rsid w:val="005500FE"/>
    <w:rsid w:val="005519E8"/>
    <w:rsid w:val="00555021"/>
    <w:rsid w:val="005A26D4"/>
    <w:rsid w:val="005B2D76"/>
    <w:rsid w:val="005D6CF8"/>
    <w:rsid w:val="005D7D2B"/>
    <w:rsid w:val="005E37A2"/>
    <w:rsid w:val="005F0085"/>
    <w:rsid w:val="005F108F"/>
    <w:rsid w:val="005F3AAB"/>
    <w:rsid w:val="00614BAB"/>
    <w:rsid w:val="00624F62"/>
    <w:rsid w:val="00625DEB"/>
    <w:rsid w:val="00630B89"/>
    <w:rsid w:val="00632F44"/>
    <w:rsid w:val="00634812"/>
    <w:rsid w:val="00660792"/>
    <w:rsid w:val="00665CD1"/>
    <w:rsid w:val="00697A7A"/>
    <w:rsid w:val="006A082E"/>
    <w:rsid w:val="006B1774"/>
    <w:rsid w:val="006B4D99"/>
    <w:rsid w:val="006D5C1F"/>
    <w:rsid w:val="006D6BD3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72FA8"/>
    <w:rsid w:val="007962B5"/>
    <w:rsid w:val="007962EA"/>
    <w:rsid w:val="007A475C"/>
    <w:rsid w:val="007B2DF9"/>
    <w:rsid w:val="007C72C6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4DA2"/>
    <w:rsid w:val="00817503"/>
    <w:rsid w:val="00832810"/>
    <w:rsid w:val="008402AF"/>
    <w:rsid w:val="008613F7"/>
    <w:rsid w:val="00865D54"/>
    <w:rsid w:val="00867EBB"/>
    <w:rsid w:val="00872918"/>
    <w:rsid w:val="008A6E60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5990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13476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562D"/>
    <w:rsid w:val="00F16ACB"/>
    <w:rsid w:val="00F26211"/>
    <w:rsid w:val="00F43233"/>
    <w:rsid w:val="00F473DF"/>
    <w:rsid w:val="00F51626"/>
    <w:rsid w:val="00F71A2D"/>
    <w:rsid w:val="00F833E0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C22E5"/>
  <w15:docId w15:val="{1D2A4CB7-DED7-4EDB-B8BB-5845E6832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paragraph" w:customStyle="1" w:styleId="Default">
    <w:name w:val="Default"/>
    <w:rsid w:val="006D6BD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D6B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D6BD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hairer.org/papers/hormander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1352</Words>
  <Characters>7710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Dmitrii Shabanov</cp:lastModifiedBy>
  <cp:revision>17</cp:revision>
  <cp:lastPrinted>2014-12-19T13:38:00Z</cp:lastPrinted>
  <dcterms:created xsi:type="dcterms:W3CDTF">2015-10-29T16:52:00Z</dcterms:created>
  <dcterms:modified xsi:type="dcterms:W3CDTF">2017-10-17T15:14:00Z</dcterms:modified>
</cp:coreProperties>
</file>