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7B" w:rsidRPr="00C8050E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C8050E">
        <w:rPr>
          <w:rFonts w:ascii="Times New Roman" w:hAnsi="Times New Roman"/>
          <w:b/>
          <w:sz w:val="24"/>
          <w:szCs w:val="24"/>
        </w:rPr>
        <w:t xml:space="preserve">Программа утверждена на заседании кафедры </w:t>
      </w:r>
      <w:r w:rsidR="00C8050E" w:rsidRPr="00C8050E">
        <w:rPr>
          <w:rFonts w:ascii="Times New Roman" w:hAnsi="Times New Roman"/>
          <w:b/>
          <w:sz w:val="24"/>
          <w:szCs w:val="24"/>
        </w:rPr>
        <w:t>теории чисел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457A76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457A76" w:rsidRPr="00457A76">
        <w:rPr>
          <w:rFonts w:ascii="Times New Roman" w:hAnsi="Times New Roman"/>
          <w:sz w:val="24"/>
          <w:szCs w:val="24"/>
        </w:rPr>
        <w:t>Д</w:t>
      </w:r>
      <w:r w:rsidR="00457A76">
        <w:rPr>
          <w:rFonts w:ascii="Times New Roman" w:hAnsi="Times New Roman"/>
          <w:sz w:val="24"/>
          <w:szCs w:val="24"/>
        </w:rPr>
        <w:t>иофантовы приближения и</w:t>
      </w:r>
      <w:r w:rsidR="00457A76" w:rsidRPr="00457A76">
        <w:rPr>
          <w:rFonts w:ascii="Times New Roman" w:hAnsi="Times New Roman"/>
          <w:sz w:val="24"/>
          <w:szCs w:val="24"/>
        </w:rPr>
        <w:t xml:space="preserve"> п</w:t>
      </w:r>
      <w:r w:rsidR="00457A76">
        <w:rPr>
          <w:rFonts w:ascii="Times New Roman" w:hAnsi="Times New Roman"/>
          <w:sz w:val="24"/>
          <w:szCs w:val="24"/>
        </w:rPr>
        <w:t>олилинейная алгебра</w:t>
      </w:r>
      <w:r w:rsidR="00457A76" w:rsidRPr="00457A76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lastRenderedPageBreak/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5E37A2" w:rsidRPr="00AA4B46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 xml:space="preserve">освоить следующие дисциплины образовательной программы:  </w:t>
      </w:r>
      <w:r w:rsidR="00DC2398" w:rsidRPr="00AA4B46">
        <w:rPr>
          <w:rFonts w:ascii="Times New Roman" w:hAnsi="Times New Roman"/>
          <w:sz w:val="24"/>
          <w:szCs w:val="24"/>
        </w:rPr>
        <w:t>элементы теории чисел, алгебра, аналитическая геометрия</w:t>
      </w:r>
      <w:r w:rsidR="00AA4B46" w:rsidRPr="00AA4B46">
        <w:rPr>
          <w:rFonts w:ascii="Times New Roman" w:hAnsi="Times New Roman"/>
          <w:sz w:val="24"/>
          <w:szCs w:val="24"/>
        </w:rPr>
        <w:t>, линейная алгебра</w:t>
      </w:r>
      <w:r w:rsidR="00DC2398" w:rsidRPr="00AA4B46">
        <w:rPr>
          <w:rFonts w:ascii="Times New Roman" w:hAnsi="Times New Roman"/>
          <w:sz w:val="24"/>
          <w:szCs w:val="24"/>
        </w:rPr>
        <w:t>.</w:t>
      </w:r>
    </w:p>
    <w:p w:rsidR="00C8050E" w:rsidRPr="002B2752" w:rsidRDefault="00C8050E" w:rsidP="00C8050E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C8050E" w:rsidRPr="00743B61" w:rsidRDefault="00C8050E" w:rsidP="00C8050E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>Знать:</w:t>
      </w:r>
      <w:r w:rsidRPr="00FC3532">
        <w:rPr>
          <w:rFonts w:ascii="Times New Roman" w:hAnsi="Times New Roman"/>
          <w:color w:val="76923C" w:themeColor="accent3" w:themeShade="BF"/>
          <w:sz w:val="24"/>
          <w:szCs w:val="24"/>
        </w:rPr>
        <w:t xml:space="preserve"> </w:t>
      </w:r>
      <w:r w:rsidRPr="00743B61">
        <w:rPr>
          <w:rFonts w:ascii="Times New Roman" w:hAnsi="Times New Roman"/>
          <w:sz w:val="24"/>
          <w:szCs w:val="24"/>
        </w:rPr>
        <w:t>основные методы дисциплин из пункта 1).</w:t>
      </w:r>
    </w:p>
    <w:p w:rsidR="00C8050E" w:rsidRPr="00743B61" w:rsidRDefault="00C8050E" w:rsidP="00C8050E">
      <w:pPr>
        <w:spacing w:line="240" w:lineRule="auto"/>
        <w:rPr>
          <w:rFonts w:ascii="Times New Roman" w:hAnsi="Times New Roman"/>
          <w:sz w:val="24"/>
          <w:szCs w:val="24"/>
        </w:rPr>
      </w:pPr>
      <w:r w:rsidRPr="00743B61">
        <w:rPr>
          <w:rFonts w:ascii="Times New Roman" w:hAnsi="Times New Roman"/>
          <w:sz w:val="24"/>
          <w:szCs w:val="24"/>
        </w:rPr>
        <w:t>Уметь: решать стандартные задачи тех же дисциплин и применять идеи, использованные в их решениях, для решения аналогичных  задач.</w:t>
      </w:r>
    </w:p>
    <w:p w:rsidR="005E37A2" w:rsidRDefault="00C8050E" w:rsidP="00C8050E">
      <w:pPr>
        <w:pStyle w:val="a8"/>
        <w:spacing w:line="240" w:lineRule="auto"/>
        <w:ind w:left="0"/>
        <w:rPr>
          <w:color w:val="76923C" w:themeColor="accent3" w:themeShade="BF"/>
        </w:rPr>
      </w:pPr>
      <w:r w:rsidRPr="00743B61">
        <w:rPr>
          <w:kern w:val="24"/>
        </w:rPr>
        <w:t>Владеть:</w:t>
      </w:r>
      <w:r w:rsidRPr="00743B61">
        <w:t xml:space="preserve"> основными понятиями и теоремами тех же дисциплин.</w:t>
      </w: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A3033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AA4B46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 w:rsidRPr="00457A76"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 w:rsidRPr="00457A76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</w:t>
      </w:r>
    </w:p>
    <w:p w:rsidR="00457A76" w:rsidRDefault="00457A76" w:rsidP="00457A76">
      <w:pPr>
        <w:pStyle w:val="a4"/>
        <w:numPr>
          <w:ilvl w:val="0"/>
          <w:numId w:val="14"/>
        </w:numPr>
      </w:pPr>
      <w:r>
        <w:rPr>
          <w:rFonts w:ascii="Times New Roman" w:hAnsi="Times New Roman"/>
          <w:sz w:val="24"/>
          <w:szCs w:val="24"/>
          <w:lang w:eastAsia="ru-RU"/>
        </w:rPr>
        <w:t xml:space="preserve">В. Ходж, Д.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Пидо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Методы алгебраической геометрии. Москва, Изд-во иностранной литературы (1954)</w:t>
      </w:r>
    </w:p>
    <w:p w:rsidR="00457A76" w:rsidRDefault="00457A76" w:rsidP="00457A76">
      <w:pPr>
        <w:pStyle w:val="a4"/>
        <w:numPr>
          <w:ilvl w:val="0"/>
          <w:numId w:val="14"/>
        </w:numPr>
      </w:pPr>
      <w:r>
        <w:rPr>
          <w:rFonts w:ascii="Times New Roman" w:hAnsi="Times New Roman"/>
          <w:sz w:val="24"/>
          <w:szCs w:val="24"/>
          <w:lang w:eastAsia="ru-RU"/>
        </w:rPr>
        <w:t>В. Шмидт. Диофантовы приближения. Москва, Изд-во «Мир» (1983)</w:t>
      </w:r>
    </w:p>
    <w:p w:rsidR="00457A76" w:rsidRPr="00724E9F" w:rsidRDefault="00457A76" w:rsidP="00457A76">
      <w:pPr>
        <w:pStyle w:val="a4"/>
        <w:numPr>
          <w:ilvl w:val="0"/>
          <w:numId w:val="14"/>
        </w:numPr>
        <w:rPr>
          <w:lang w:val="en-US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 xml:space="preserve">K. Mahler.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Ein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Übertragungsprinzip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für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konvexe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Körper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. Math.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Časopis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>, 68 (1939), 93-102</w:t>
      </w:r>
    </w:p>
    <w:p w:rsidR="00457A76" w:rsidRDefault="00457A76" w:rsidP="00457A76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 xml:space="preserve">O. German. Intermediate Diophantine exponents and parametric geometry of numbers.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Acta</w:t>
      </w:r>
      <w:proofErr w:type="spellEnd"/>
      <w:r w:rsidRPr="00724E9F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Arithmetica</w:t>
      </w:r>
      <w:proofErr w:type="spellEnd"/>
      <w:r w:rsidRPr="00724E9F">
        <w:rPr>
          <w:rFonts w:ascii="Times New Roman" w:hAnsi="Times New Roman"/>
          <w:sz w:val="24"/>
          <w:szCs w:val="24"/>
          <w:lang w:eastAsia="ru-RU"/>
        </w:rPr>
        <w:t>, 154 (2012), 79-101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Перечень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457A76" w:rsidRPr="00457A76" w:rsidRDefault="00457A76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457A76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иофантовы приближения и</w:t>
      </w:r>
      <w:r w:rsidRPr="00457A76">
        <w:rPr>
          <w:rFonts w:ascii="Times New Roman" w:hAnsi="Times New Roman"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>олилинейная алгебра</w:t>
      </w:r>
      <w:r w:rsidRPr="00457A76">
        <w:rPr>
          <w:rFonts w:ascii="Times New Roman" w:hAnsi="Times New Roman"/>
          <w:sz w:val="24"/>
          <w:szCs w:val="24"/>
        </w:rPr>
        <w:t>.</w:t>
      </w:r>
    </w:p>
    <w:p w:rsidR="00B95695" w:rsidRPr="00753007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457A76" w:rsidRPr="00457A76">
        <w:rPr>
          <w:rFonts w:ascii="Times New Roman" w:hAnsi="Times New Roman"/>
          <w:sz w:val="24"/>
          <w:szCs w:val="24"/>
        </w:rPr>
        <w:t>доц</w:t>
      </w:r>
      <w:r w:rsidR="00753007" w:rsidRPr="00457A76">
        <w:rPr>
          <w:rFonts w:ascii="Times New Roman" w:hAnsi="Times New Roman"/>
          <w:sz w:val="24"/>
          <w:szCs w:val="24"/>
        </w:rPr>
        <w:t xml:space="preserve">. </w:t>
      </w:r>
      <w:r w:rsidR="00457A76" w:rsidRPr="00457A76">
        <w:rPr>
          <w:rFonts w:ascii="Times New Roman" w:hAnsi="Times New Roman"/>
          <w:sz w:val="24"/>
          <w:szCs w:val="24"/>
        </w:rPr>
        <w:t>О</w:t>
      </w:r>
      <w:r w:rsidR="0022778D" w:rsidRPr="00457A76">
        <w:rPr>
          <w:rFonts w:ascii="Times New Roman" w:hAnsi="Times New Roman"/>
          <w:sz w:val="24"/>
          <w:szCs w:val="24"/>
        </w:rPr>
        <w:t>.</w:t>
      </w:r>
      <w:r w:rsidR="00457A76" w:rsidRPr="00457A76">
        <w:rPr>
          <w:rFonts w:ascii="Times New Roman" w:hAnsi="Times New Roman"/>
          <w:sz w:val="24"/>
          <w:szCs w:val="24"/>
        </w:rPr>
        <w:t xml:space="preserve"> Н</w:t>
      </w:r>
      <w:r w:rsidR="0022778D" w:rsidRPr="00457A76">
        <w:rPr>
          <w:rFonts w:ascii="Times New Roman" w:hAnsi="Times New Roman"/>
          <w:sz w:val="24"/>
          <w:szCs w:val="24"/>
        </w:rPr>
        <w:t xml:space="preserve">. </w:t>
      </w:r>
      <w:r w:rsidR="00457A76" w:rsidRPr="00457A76">
        <w:rPr>
          <w:rFonts w:ascii="Times New Roman" w:hAnsi="Times New Roman"/>
          <w:sz w:val="24"/>
          <w:szCs w:val="24"/>
        </w:rPr>
        <w:t>Герман</w:t>
      </w:r>
    </w:p>
    <w:p w:rsidR="007D1562" w:rsidRPr="00753007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457A76" w:rsidRPr="00457A76">
        <w:rPr>
          <w:rFonts w:ascii="Times New Roman" w:hAnsi="Times New Roman"/>
          <w:sz w:val="24"/>
        </w:rPr>
        <w:t xml:space="preserve">Курс посвящён приложениям полилинейной алгебры к теории диофантовых приближений. </w:t>
      </w:r>
      <w:r w:rsidR="00457A76">
        <w:rPr>
          <w:rFonts w:ascii="Times New Roman" w:hAnsi="Times New Roman"/>
          <w:sz w:val="24"/>
        </w:rPr>
        <w:t>Изучаются</w:t>
      </w:r>
      <w:r w:rsidR="00457A76" w:rsidRPr="00457A76">
        <w:rPr>
          <w:rFonts w:ascii="Times New Roman" w:hAnsi="Times New Roman"/>
          <w:sz w:val="24"/>
        </w:rPr>
        <w:t xml:space="preserve"> основные факты полилинейной алгебры и геометрии чисел, </w:t>
      </w:r>
      <w:r w:rsidR="00457A76">
        <w:rPr>
          <w:rFonts w:ascii="Times New Roman" w:hAnsi="Times New Roman"/>
          <w:sz w:val="24"/>
        </w:rPr>
        <w:t>приводится доказательство</w:t>
      </w:r>
      <w:r w:rsidR="00457A76" w:rsidRPr="00457A76">
        <w:rPr>
          <w:rFonts w:ascii="Times New Roman" w:hAnsi="Times New Roman"/>
          <w:sz w:val="24"/>
        </w:rPr>
        <w:t xml:space="preserve"> теоремы </w:t>
      </w:r>
      <w:proofErr w:type="spellStart"/>
      <w:r w:rsidR="00457A76" w:rsidRPr="00457A76">
        <w:rPr>
          <w:rFonts w:ascii="Times New Roman" w:hAnsi="Times New Roman"/>
          <w:sz w:val="24"/>
        </w:rPr>
        <w:t>Минковского</w:t>
      </w:r>
      <w:proofErr w:type="spellEnd"/>
      <w:r w:rsidR="00457A76" w:rsidRPr="00457A76">
        <w:rPr>
          <w:rFonts w:ascii="Times New Roman" w:hAnsi="Times New Roman"/>
          <w:sz w:val="24"/>
        </w:rPr>
        <w:t>, теоремы Малера, а также ряд теорем переноса. Зак</w:t>
      </w:r>
      <w:r w:rsidR="00457A76">
        <w:rPr>
          <w:rFonts w:ascii="Times New Roman" w:hAnsi="Times New Roman"/>
          <w:sz w:val="24"/>
        </w:rPr>
        <w:t>анчивается</w:t>
      </w:r>
      <w:r w:rsidR="00457A76" w:rsidRPr="00457A76">
        <w:rPr>
          <w:rFonts w:ascii="Times New Roman" w:hAnsi="Times New Roman"/>
          <w:sz w:val="24"/>
        </w:rPr>
        <w:t xml:space="preserve"> курс изучением параметрической геометрии чисел, разработанной Шмидтом и </w:t>
      </w:r>
      <w:proofErr w:type="spellStart"/>
      <w:r w:rsidR="00457A76" w:rsidRPr="00457A76">
        <w:rPr>
          <w:rFonts w:ascii="Times New Roman" w:hAnsi="Times New Roman"/>
          <w:sz w:val="24"/>
        </w:rPr>
        <w:t>Суммерером</w:t>
      </w:r>
      <w:proofErr w:type="spellEnd"/>
      <w:r w:rsidR="00457A76" w:rsidRPr="00457A76">
        <w:rPr>
          <w:rFonts w:ascii="Times New Roman" w:hAnsi="Times New Roman"/>
          <w:sz w:val="24"/>
        </w:rPr>
        <w:t>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5695" w:rsidRPr="007D1562" w:rsidTr="002331FC">
        <w:trPr>
          <w:trHeight w:val="456"/>
        </w:trPr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B95695" w:rsidRPr="00AA4B46" w:rsidRDefault="002331FC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A4B46">
              <w:rPr>
                <w:rFonts w:ascii="Times New Roman" w:hAnsi="Times New Roman" w:cs="Calibri"/>
                <w:sz w:val="24"/>
                <w:szCs w:val="24"/>
                <w:shd w:val="clear" w:color="auto" w:fill="FFFFFF"/>
              </w:rPr>
              <w:t>Модули, векторные пространства, алгебры.</w:t>
            </w:r>
          </w:p>
        </w:tc>
      </w:tr>
      <w:tr w:rsidR="00B95695" w:rsidRPr="00B95695">
        <w:trPr>
          <w:trHeight w:val="202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B95695" w:rsidRPr="00AA4B46" w:rsidRDefault="002331FC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A4B46">
              <w:rPr>
                <w:rFonts w:ascii="Times New Roman" w:hAnsi="Times New Roman" w:cs="Calibri"/>
                <w:sz w:val="24"/>
                <w:szCs w:val="24"/>
                <w:shd w:val="clear" w:color="auto" w:fill="FFFFFF"/>
              </w:rPr>
              <w:t>Тензорное произведение.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B95695" w:rsidRPr="00AA4B46" w:rsidRDefault="002331FC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A4B46">
              <w:rPr>
                <w:rFonts w:ascii="Times New Roman" w:hAnsi="Times New Roman" w:cs="Calibri"/>
                <w:sz w:val="24"/>
                <w:szCs w:val="24"/>
                <w:shd w:val="clear" w:color="auto" w:fill="FFFFFF"/>
              </w:rPr>
              <w:t>Внешнее произведение.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B95695" w:rsidRPr="00AA4B46" w:rsidRDefault="002331FC" w:rsidP="002331FC">
            <w:pPr>
              <w:pStyle w:val="ab"/>
              <w:widowControl w:val="0"/>
              <w:tabs>
                <w:tab w:val="clear" w:pos="708"/>
                <w:tab w:val="left" w:pos="851"/>
              </w:tabs>
              <w:spacing w:after="0" w:line="100" w:lineRule="atLeast"/>
              <w:jc w:val="left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A4B46">
              <w:rPr>
                <w:rFonts w:ascii="Times New Roman" w:hAnsi="Times New Roman" w:cs="Calibri"/>
                <w:sz w:val="24"/>
                <w:szCs w:val="24"/>
                <w:shd w:val="clear" w:color="auto" w:fill="FFFFFF"/>
              </w:rPr>
              <w:t xml:space="preserve">Алгебра Грассмана. 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B95695" w:rsidRPr="00AA4B46" w:rsidRDefault="002331FC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A4B46">
              <w:rPr>
                <w:rFonts w:ascii="Times New Roman" w:hAnsi="Times New Roman" w:cs="Calibri"/>
                <w:sz w:val="24"/>
                <w:szCs w:val="24"/>
                <w:shd w:val="clear" w:color="auto" w:fill="FFFFFF"/>
              </w:rPr>
              <w:t xml:space="preserve">Скалярное произведение и матрица </w:t>
            </w:r>
            <w:proofErr w:type="spellStart"/>
            <w:r w:rsidRPr="00AA4B46">
              <w:rPr>
                <w:rFonts w:ascii="Times New Roman" w:hAnsi="Times New Roman" w:cs="Calibri"/>
                <w:sz w:val="24"/>
                <w:szCs w:val="24"/>
                <w:shd w:val="clear" w:color="auto" w:fill="FFFFFF"/>
              </w:rPr>
              <w:t>Грама</w:t>
            </w:r>
            <w:proofErr w:type="spellEnd"/>
            <w:r w:rsidRPr="00AA4B46">
              <w:rPr>
                <w:rFonts w:ascii="Times New Roman" w:hAnsi="Times New Roman" w:cs="Calibri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B95695" w:rsidRPr="00AA4B46" w:rsidRDefault="002331FC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A4B46">
              <w:rPr>
                <w:rFonts w:ascii="Times New Roman" w:hAnsi="Times New Roman" w:cs="Calibri"/>
                <w:sz w:val="24"/>
                <w:szCs w:val="24"/>
                <w:shd w:val="clear" w:color="auto" w:fill="FFFFFF"/>
              </w:rPr>
              <w:t>Оператор Ходжа.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B95695" w:rsidRPr="00AA4B46" w:rsidRDefault="002331FC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A4B46">
              <w:rPr>
                <w:rFonts w:ascii="Times New Roman" w:hAnsi="Times New Roman" w:cs="Calibri"/>
                <w:sz w:val="24"/>
                <w:szCs w:val="24"/>
                <w:shd w:val="clear" w:color="auto" w:fill="FFFFFF"/>
              </w:rPr>
              <w:t>Разложимые поливектора.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B95695" w:rsidRPr="00AA4B46" w:rsidRDefault="002331FC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A4B46">
              <w:rPr>
                <w:rFonts w:ascii="Times New Roman" w:hAnsi="Times New Roman" w:cs="Calibri"/>
                <w:sz w:val="24"/>
                <w:szCs w:val="24"/>
                <w:shd w:val="clear" w:color="auto" w:fill="FFFFFF"/>
              </w:rPr>
              <w:t>Многообразие Грассмана.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B95695" w:rsidRPr="00AA4B46" w:rsidRDefault="002331FC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proofErr w:type="spellStart"/>
            <w:r w:rsidRPr="00AA4B46">
              <w:rPr>
                <w:rFonts w:ascii="Times New Roman" w:hAnsi="Times New Roman" w:cs="Calibri"/>
                <w:sz w:val="24"/>
                <w:szCs w:val="24"/>
                <w:shd w:val="clear" w:color="auto" w:fill="FFFFFF"/>
              </w:rPr>
              <w:t>Плюккеровы</w:t>
            </w:r>
            <w:proofErr w:type="spellEnd"/>
            <w:r w:rsidRPr="00AA4B46">
              <w:rPr>
                <w:rFonts w:ascii="Times New Roman" w:hAnsi="Times New Roman" w:cs="Calibri"/>
                <w:sz w:val="24"/>
                <w:szCs w:val="24"/>
                <w:shd w:val="clear" w:color="auto" w:fill="FFFFFF"/>
              </w:rPr>
              <w:t xml:space="preserve"> координаты.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B95695" w:rsidRPr="00AA4B46" w:rsidRDefault="002331FC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A4B46">
              <w:rPr>
                <w:rFonts w:ascii="Times New Roman" w:hAnsi="Times New Roman" w:cs="Calibri"/>
                <w:sz w:val="24"/>
                <w:szCs w:val="24"/>
                <w:shd w:val="clear" w:color="auto" w:fill="FFFFFF"/>
              </w:rPr>
              <w:t>Решетки: определитель, фундаментальный параллелепипед.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B95695" w:rsidRPr="00AA4B46" w:rsidRDefault="002331FC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A4B46">
              <w:rPr>
                <w:rFonts w:ascii="Times New Roman" w:hAnsi="Times New Roman" w:cs="Calibri"/>
                <w:sz w:val="24"/>
                <w:szCs w:val="24"/>
                <w:shd w:val="clear" w:color="auto" w:fill="FFFFFF"/>
              </w:rPr>
              <w:t>Двойственные решетки.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B95695" w:rsidRPr="00AA4B46" w:rsidRDefault="002331FC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A4B46">
              <w:rPr>
                <w:rFonts w:ascii="Times New Roman" w:hAnsi="Times New Roman" w:cs="Calibri"/>
                <w:sz w:val="24"/>
                <w:szCs w:val="24"/>
                <w:shd w:val="clear" w:color="auto" w:fill="FFFFFF"/>
              </w:rPr>
              <w:t>Ортогональные подрешетки двойственных решеток.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B95695" w:rsidRPr="00AA4B46" w:rsidRDefault="002331FC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A4B46">
              <w:rPr>
                <w:rFonts w:ascii="Times New Roman" w:hAnsi="Times New Roman" w:cs="Calibri"/>
                <w:sz w:val="24"/>
                <w:szCs w:val="24"/>
                <w:shd w:val="clear" w:color="auto" w:fill="FFFFFF"/>
              </w:rPr>
              <w:t>Последовательные минимумы.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B95695" w:rsidRPr="00AA4B46" w:rsidRDefault="002331FC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A4B46">
              <w:rPr>
                <w:rFonts w:ascii="Times New Roman" w:hAnsi="Times New Roman" w:cs="Calibri"/>
                <w:sz w:val="24"/>
                <w:szCs w:val="24"/>
                <w:shd w:val="clear" w:color="auto" w:fill="FFFFFF"/>
              </w:rPr>
              <w:t xml:space="preserve">Теоремы </w:t>
            </w:r>
            <w:proofErr w:type="spellStart"/>
            <w:r w:rsidRPr="00AA4B46">
              <w:rPr>
                <w:rFonts w:ascii="Times New Roman" w:hAnsi="Times New Roman" w:cs="Calibri"/>
                <w:sz w:val="24"/>
                <w:szCs w:val="24"/>
                <w:shd w:val="clear" w:color="auto" w:fill="FFFFFF"/>
              </w:rPr>
              <w:t>Минковского</w:t>
            </w:r>
            <w:proofErr w:type="spellEnd"/>
            <w:r w:rsidRPr="00AA4B46">
              <w:rPr>
                <w:rFonts w:ascii="Times New Roman" w:hAnsi="Times New Roman" w:cs="Calibri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B95695" w:rsidRPr="00AA4B46" w:rsidRDefault="002331FC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A4B46">
              <w:rPr>
                <w:rFonts w:ascii="Times New Roman" w:hAnsi="Times New Roman" w:cs="Calibri"/>
                <w:sz w:val="24"/>
                <w:szCs w:val="24"/>
                <w:shd w:val="clear" w:color="auto" w:fill="FFFFFF"/>
              </w:rPr>
              <w:t>Теоремы Малера.</w:t>
            </w:r>
          </w:p>
        </w:tc>
      </w:tr>
      <w:tr w:rsidR="00E170A8" w:rsidRPr="00B95695">
        <w:tc>
          <w:tcPr>
            <w:tcW w:w="1696" w:type="dxa"/>
          </w:tcPr>
          <w:p w:rsidR="00E170A8" w:rsidRDefault="00E170A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E170A8" w:rsidRPr="00AA4B46" w:rsidRDefault="002331FC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A4B46">
              <w:rPr>
                <w:rFonts w:ascii="Times New Roman" w:hAnsi="Times New Roman" w:cs="Calibri"/>
                <w:sz w:val="24"/>
                <w:szCs w:val="24"/>
                <w:shd w:val="clear" w:color="auto" w:fill="FFFFFF"/>
              </w:rPr>
              <w:t>Теоремы переноса.</w:t>
            </w:r>
          </w:p>
        </w:tc>
      </w:tr>
      <w:tr w:rsidR="00994792" w:rsidRPr="00B95695">
        <w:tc>
          <w:tcPr>
            <w:tcW w:w="1696" w:type="dxa"/>
          </w:tcPr>
          <w:p w:rsidR="00994792" w:rsidRPr="00994792" w:rsidRDefault="00514AC9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 w:rsidR="00994792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994792" w:rsidRPr="00AA4B46" w:rsidRDefault="002331FC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AA4B46">
              <w:rPr>
                <w:rFonts w:ascii="Times New Roman" w:hAnsi="Times New Roman" w:cs="Calibri"/>
                <w:sz w:val="24"/>
                <w:szCs w:val="24"/>
                <w:shd w:val="clear" w:color="auto" w:fill="FFFFFF"/>
              </w:rPr>
              <w:t>Параметрическая геометрия чисел.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Pr="002331FC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2331FC" w:rsidRPr="002331FC" w:rsidRDefault="002331FC" w:rsidP="002331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для итогового испытания:</w:t>
      </w:r>
    </w:p>
    <w:p w:rsidR="002331FC" w:rsidRPr="00AA4B46" w:rsidRDefault="002331FC" w:rsidP="002331FC">
      <w:pPr>
        <w:pStyle w:val="ab"/>
        <w:numPr>
          <w:ilvl w:val="0"/>
          <w:numId w:val="16"/>
        </w:numPr>
        <w:tabs>
          <w:tab w:val="clear" w:pos="708"/>
          <w:tab w:val="left" w:pos="851"/>
        </w:tabs>
        <w:spacing w:after="0" w:line="100" w:lineRule="atLeast"/>
        <w:ind w:left="1418"/>
        <w:jc w:val="left"/>
      </w:pPr>
      <w:r w:rsidRPr="00AA4B46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Модули, векторные пространства, алгебры. </w:t>
      </w:r>
    </w:p>
    <w:p w:rsidR="002331FC" w:rsidRPr="00AA4B46" w:rsidRDefault="002331FC" w:rsidP="002331FC">
      <w:pPr>
        <w:pStyle w:val="ab"/>
        <w:numPr>
          <w:ilvl w:val="0"/>
          <w:numId w:val="16"/>
        </w:numPr>
        <w:tabs>
          <w:tab w:val="clear" w:pos="708"/>
          <w:tab w:val="left" w:pos="851"/>
        </w:tabs>
        <w:spacing w:after="0" w:line="100" w:lineRule="atLeast"/>
        <w:ind w:left="1418"/>
        <w:jc w:val="left"/>
      </w:pPr>
      <w:r w:rsidRPr="00AA4B46">
        <w:rPr>
          <w:rFonts w:ascii="Times New Roman" w:hAnsi="Times New Roman" w:cs="Calibri"/>
          <w:sz w:val="24"/>
          <w:szCs w:val="24"/>
          <w:shd w:val="clear" w:color="auto" w:fill="FFFFFF"/>
        </w:rPr>
        <w:t>Тензорное произведение.</w:t>
      </w:r>
    </w:p>
    <w:p w:rsidR="002331FC" w:rsidRPr="00AA4B46" w:rsidRDefault="002331FC" w:rsidP="002331FC">
      <w:pPr>
        <w:pStyle w:val="ab"/>
        <w:widowControl w:val="0"/>
        <w:numPr>
          <w:ilvl w:val="0"/>
          <w:numId w:val="16"/>
        </w:numPr>
        <w:tabs>
          <w:tab w:val="clear" w:pos="708"/>
          <w:tab w:val="left" w:pos="851"/>
        </w:tabs>
        <w:spacing w:after="0" w:line="100" w:lineRule="atLeast"/>
        <w:ind w:left="1418"/>
        <w:jc w:val="left"/>
      </w:pPr>
      <w:r w:rsidRPr="00AA4B46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Внешнее произведение. </w:t>
      </w:r>
    </w:p>
    <w:p w:rsidR="002331FC" w:rsidRPr="00AA4B46" w:rsidRDefault="002331FC" w:rsidP="002331FC">
      <w:pPr>
        <w:pStyle w:val="ab"/>
        <w:widowControl w:val="0"/>
        <w:numPr>
          <w:ilvl w:val="0"/>
          <w:numId w:val="16"/>
        </w:numPr>
        <w:tabs>
          <w:tab w:val="clear" w:pos="708"/>
          <w:tab w:val="left" w:pos="851"/>
        </w:tabs>
        <w:spacing w:after="0" w:line="100" w:lineRule="atLeast"/>
        <w:ind w:left="1418"/>
        <w:jc w:val="left"/>
      </w:pPr>
      <w:r w:rsidRPr="00AA4B46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Алгебра Грассмана. </w:t>
      </w:r>
    </w:p>
    <w:p w:rsidR="002331FC" w:rsidRPr="00AA4B46" w:rsidRDefault="002331FC" w:rsidP="002331FC">
      <w:pPr>
        <w:pStyle w:val="ab"/>
        <w:widowControl w:val="0"/>
        <w:numPr>
          <w:ilvl w:val="0"/>
          <w:numId w:val="16"/>
        </w:numPr>
        <w:tabs>
          <w:tab w:val="clear" w:pos="708"/>
          <w:tab w:val="left" w:pos="851"/>
        </w:tabs>
        <w:spacing w:after="0" w:line="100" w:lineRule="atLeast"/>
        <w:ind w:left="1418"/>
        <w:jc w:val="left"/>
      </w:pPr>
      <w:r w:rsidRPr="00AA4B46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Скалярное произведение и матрица </w:t>
      </w:r>
      <w:proofErr w:type="spellStart"/>
      <w:r w:rsidRPr="00AA4B46">
        <w:rPr>
          <w:rFonts w:ascii="Times New Roman" w:hAnsi="Times New Roman" w:cs="Calibri"/>
          <w:sz w:val="24"/>
          <w:szCs w:val="24"/>
          <w:shd w:val="clear" w:color="auto" w:fill="FFFFFF"/>
        </w:rPr>
        <w:t>Грама</w:t>
      </w:r>
      <w:proofErr w:type="spellEnd"/>
      <w:r w:rsidRPr="00AA4B46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. </w:t>
      </w:r>
    </w:p>
    <w:p w:rsidR="002331FC" w:rsidRPr="00AA4B46" w:rsidRDefault="002331FC" w:rsidP="002331FC">
      <w:pPr>
        <w:pStyle w:val="ab"/>
        <w:widowControl w:val="0"/>
        <w:numPr>
          <w:ilvl w:val="0"/>
          <w:numId w:val="16"/>
        </w:numPr>
        <w:tabs>
          <w:tab w:val="clear" w:pos="708"/>
          <w:tab w:val="left" w:pos="851"/>
        </w:tabs>
        <w:spacing w:after="0" w:line="100" w:lineRule="atLeast"/>
        <w:ind w:left="1418"/>
        <w:jc w:val="left"/>
      </w:pPr>
      <w:r w:rsidRPr="00AA4B46">
        <w:rPr>
          <w:rFonts w:ascii="Times New Roman" w:hAnsi="Times New Roman" w:cs="Calibri"/>
          <w:sz w:val="24"/>
          <w:szCs w:val="24"/>
          <w:shd w:val="clear" w:color="auto" w:fill="FFFFFF"/>
        </w:rPr>
        <w:t>Оператор Ходжа.</w:t>
      </w:r>
    </w:p>
    <w:p w:rsidR="002331FC" w:rsidRPr="00AA4B46" w:rsidRDefault="002331FC" w:rsidP="002331FC">
      <w:pPr>
        <w:pStyle w:val="ab"/>
        <w:widowControl w:val="0"/>
        <w:numPr>
          <w:ilvl w:val="0"/>
          <w:numId w:val="16"/>
        </w:numPr>
        <w:tabs>
          <w:tab w:val="clear" w:pos="708"/>
          <w:tab w:val="left" w:pos="851"/>
        </w:tabs>
        <w:spacing w:after="0" w:line="100" w:lineRule="atLeast"/>
        <w:ind w:left="1418"/>
        <w:jc w:val="left"/>
      </w:pPr>
      <w:r w:rsidRPr="00AA4B46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Разложимые поливектора. </w:t>
      </w:r>
    </w:p>
    <w:p w:rsidR="002331FC" w:rsidRPr="00AA4B46" w:rsidRDefault="002331FC" w:rsidP="002331FC">
      <w:pPr>
        <w:pStyle w:val="ab"/>
        <w:widowControl w:val="0"/>
        <w:numPr>
          <w:ilvl w:val="0"/>
          <w:numId w:val="16"/>
        </w:numPr>
        <w:tabs>
          <w:tab w:val="clear" w:pos="708"/>
          <w:tab w:val="left" w:pos="851"/>
        </w:tabs>
        <w:spacing w:after="0" w:line="100" w:lineRule="atLeast"/>
        <w:ind w:left="1418"/>
        <w:jc w:val="left"/>
      </w:pPr>
      <w:r w:rsidRPr="00AA4B46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Многообразие Грассмана. </w:t>
      </w:r>
    </w:p>
    <w:p w:rsidR="002331FC" w:rsidRPr="00AA4B46" w:rsidRDefault="002331FC" w:rsidP="002331FC">
      <w:pPr>
        <w:pStyle w:val="ab"/>
        <w:widowControl w:val="0"/>
        <w:numPr>
          <w:ilvl w:val="0"/>
          <w:numId w:val="16"/>
        </w:numPr>
        <w:tabs>
          <w:tab w:val="clear" w:pos="708"/>
          <w:tab w:val="left" w:pos="851"/>
        </w:tabs>
        <w:spacing w:after="0" w:line="100" w:lineRule="atLeast"/>
        <w:ind w:left="1418"/>
        <w:jc w:val="left"/>
      </w:pPr>
      <w:proofErr w:type="spellStart"/>
      <w:r w:rsidRPr="00AA4B46">
        <w:rPr>
          <w:rFonts w:ascii="Times New Roman" w:hAnsi="Times New Roman" w:cs="Calibri"/>
          <w:sz w:val="24"/>
          <w:szCs w:val="24"/>
          <w:shd w:val="clear" w:color="auto" w:fill="FFFFFF"/>
        </w:rPr>
        <w:t>Плюккеровы</w:t>
      </w:r>
      <w:proofErr w:type="spellEnd"/>
      <w:r w:rsidRPr="00AA4B46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 координаты.</w:t>
      </w:r>
    </w:p>
    <w:p w:rsidR="002331FC" w:rsidRPr="00AA4B46" w:rsidRDefault="002331FC" w:rsidP="002331FC">
      <w:pPr>
        <w:pStyle w:val="ab"/>
        <w:widowControl w:val="0"/>
        <w:numPr>
          <w:ilvl w:val="0"/>
          <w:numId w:val="16"/>
        </w:numPr>
        <w:tabs>
          <w:tab w:val="clear" w:pos="708"/>
          <w:tab w:val="left" w:pos="851"/>
        </w:tabs>
        <w:spacing w:after="0" w:line="100" w:lineRule="atLeast"/>
        <w:ind w:left="1418"/>
        <w:jc w:val="left"/>
      </w:pPr>
      <w:r w:rsidRPr="00AA4B46">
        <w:rPr>
          <w:rFonts w:ascii="Times New Roman" w:hAnsi="Times New Roman" w:cs="Calibri"/>
          <w:sz w:val="24"/>
          <w:szCs w:val="24"/>
          <w:shd w:val="clear" w:color="auto" w:fill="FFFFFF"/>
        </w:rPr>
        <w:t>Решетки: определитель, фундаментальный параллелепипед.</w:t>
      </w:r>
    </w:p>
    <w:p w:rsidR="002331FC" w:rsidRPr="00AA4B46" w:rsidRDefault="002331FC" w:rsidP="002331FC">
      <w:pPr>
        <w:pStyle w:val="ab"/>
        <w:widowControl w:val="0"/>
        <w:numPr>
          <w:ilvl w:val="0"/>
          <w:numId w:val="16"/>
        </w:numPr>
        <w:tabs>
          <w:tab w:val="clear" w:pos="708"/>
          <w:tab w:val="left" w:pos="851"/>
        </w:tabs>
        <w:spacing w:after="0" w:line="100" w:lineRule="atLeast"/>
        <w:ind w:left="1418"/>
        <w:jc w:val="left"/>
      </w:pPr>
      <w:r w:rsidRPr="00AA4B46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Двойственные решетки. </w:t>
      </w:r>
    </w:p>
    <w:p w:rsidR="002331FC" w:rsidRPr="00AA4B46" w:rsidRDefault="002331FC" w:rsidP="002331FC">
      <w:pPr>
        <w:pStyle w:val="ab"/>
        <w:widowControl w:val="0"/>
        <w:numPr>
          <w:ilvl w:val="0"/>
          <w:numId w:val="16"/>
        </w:numPr>
        <w:tabs>
          <w:tab w:val="clear" w:pos="708"/>
          <w:tab w:val="left" w:pos="851"/>
        </w:tabs>
        <w:spacing w:after="0" w:line="100" w:lineRule="atLeast"/>
        <w:ind w:left="1418"/>
        <w:jc w:val="left"/>
      </w:pPr>
      <w:r w:rsidRPr="00AA4B46">
        <w:rPr>
          <w:rFonts w:ascii="Times New Roman" w:hAnsi="Times New Roman" w:cs="Calibri"/>
          <w:sz w:val="24"/>
          <w:szCs w:val="24"/>
          <w:shd w:val="clear" w:color="auto" w:fill="FFFFFF"/>
        </w:rPr>
        <w:t>Ортогональные подрешетки двойственных решеток.</w:t>
      </w:r>
    </w:p>
    <w:p w:rsidR="002331FC" w:rsidRPr="00AA4B46" w:rsidRDefault="002331FC" w:rsidP="002331FC">
      <w:pPr>
        <w:pStyle w:val="ab"/>
        <w:widowControl w:val="0"/>
        <w:numPr>
          <w:ilvl w:val="0"/>
          <w:numId w:val="16"/>
        </w:numPr>
        <w:tabs>
          <w:tab w:val="clear" w:pos="708"/>
          <w:tab w:val="left" w:pos="851"/>
        </w:tabs>
        <w:spacing w:after="0" w:line="100" w:lineRule="atLeast"/>
        <w:ind w:left="1418"/>
        <w:jc w:val="left"/>
      </w:pPr>
      <w:r w:rsidRPr="00AA4B46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Последовательные минимумы. </w:t>
      </w:r>
    </w:p>
    <w:p w:rsidR="002331FC" w:rsidRPr="00AA4B46" w:rsidRDefault="002331FC" w:rsidP="002331FC">
      <w:pPr>
        <w:pStyle w:val="ab"/>
        <w:widowControl w:val="0"/>
        <w:numPr>
          <w:ilvl w:val="0"/>
          <w:numId w:val="16"/>
        </w:numPr>
        <w:tabs>
          <w:tab w:val="clear" w:pos="708"/>
          <w:tab w:val="left" w:pos="851"/>
        </w:tabs>
        <w:spacing w:after="0" w:line="100" w:lineRule="atLeast"/>
        <w:ind w:left="1418"/>
        <w:jc w:val="left"/>
      </w:pPr>
      <w:r w:rsidRPr="00AA4B46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Теоремы </w:t>
      </w:r>
      <w:proofErr w:type="spellStart"/>
      <w:r w:rsidRPr="00AA4B46">
        <w:rPr>
          <w:rFonts w:ascii="Times New Roman" w:hAnsi="Times New Roman" w:cs="Calibri"/>
          <w:sz w:val="24"/>
          <w:szCs w:val="24"/>
          <w:shd w:val="clear" w:color="auto" w:fill="FFFFFF"/>
        </w:rPr>
        <w:t>Минковского</w:t>
      </w:r>
      <w:proofErr w:type="spellEnd"/>
      <w:r w:rsidRPr="00AA4B46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. </w:t>
      </w:r>
    </w:p>
    <w:p w:rsidR="002331FC" w:rsidRPr="00AA4B46" w:rsidRDefault="002331FC" w:rsidP="002331FC">
      <w:pPr>
        <w:pStyle w:val="ab"/>
        <w:widowControl w:val="0"/>
        <w:numPr>
          <w:ilvl w:val="0"/>
          <w:numId w:val="16"/>
        </w:numPr>
        <w:tabs>
          <w:tab w:val="clear" w:pos="708"/>
          <w:tab w:val="left" w:pos="851"/>
        </w:tabs>
        <w:spacing w:after="0" w:line="100" w:lineRule="atLeast"/>
        <w:ind w:left="1418"/>
        <w:jc w:val="left"/>
      </w:pPr>
      <w:r w:rsidRPr="00AA4B46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Теоремы Малера. </w:t>
      </w:r>
    </w:p>
    <w:p w:rsidR="002331FC" w:rsidRPr="00AA4B46" w:rsidRDefault="002331FC" w:rsidP="002331FC">
      <w:pPr>
        <w:pStyle w:val="ab"/>
        <w:widowControl w:val="0"/>
        <w:numPr>
          <w:ilvl w:val="0"/>
          <w:numId w:val="16"/>
        </w:numPr>
        <w:tabs>
          <w:tab w:val="clear" w:pos="708"/>
          <w:tab w:val="left" w:pos="851"/>
        </w:tabs>
        <w:spacing w:after="0" w:line="100" w:lineRule="atLeast"/>
        <w:ind w:left="1418"/>
        <w:jc w:val="left"/>
      </w:pPr>
      <w:r w:rsidRPr="00AA4B46">
        <w:rPr>
          <w:rFonts w:ascii="Times New Roman" w:hAnsi="Times New Roman" w:cs="Calibri"/>
          <w:sz w:val="24"/>
          <w:szCs w:val="24"/>
          <w:shd w:val="clear" w:color="auto" w:fill="FFFFFF"/>
        </w:rPr>
        <w:t>Теоремы переноса.</w:t>
      </w:r>
    </w:p>
    <w:p w:rsidR="002331FC" w:rsidRPr="00AA4B46" w:rsidRDefault="002331FC" w:rsidP="002331FC">
      <w:pPr>
        <w:pStyle w:val="ab"/>
        <w:widowControl w:val="0"/>
        <w:numPr>
          <w:ilvl w:val="0"/>
          <w:numId w:val="16"/>
        </w:numPr>
        <w:tabs>
          <w:tab w:val="clear" w:pos="708"/>
          <w:tab w:val="left" w:pos="851"/>
        </w:tabs>
        <w:spacing w:after="0" w:line="100" w:lineRule="atLeast"/>
        <w:ind w:left="1418"/>
        <w:jc w:val="left"/>
      </w:pPr>
      <w:r w:rsidRPr="00AA4B46">
        <w:rPr>
          <w:rFonts w:ascii="Times New Roman" w:hAnsi="Times New Roman" w:cs="Calibri"/>
          <w:sz w:val="24"/>
          <w:szCs w:val="24"/>
          <w:shd w:val="clear" w:color="auto" w:fill="FFFFFF"/>
        </w:rPr>
        <w:t>Параметрическая геометрия чисел.</w:t>
      </w:r>
    </w:p>
    <w:p w:rsidR="002331FC" w:rsidRDefault="002331FC" w:rsidP="002331FC">
      <w:pPr>
        <w:pStyle w:val="ab"/>
        <w:widowControl w:val="0"/>
        <w:spacing w:after="0" w:line="100" w:lineRule="atLeast"/>
        <w:jc w:val="left"/>
        <w:rPr>
          <w:rFonts w:ascii="Times New Roman" w:hAnsi="Times New Roman" w:cs="Calibri"/>
          <w:sz w:val="24"/>
          <w:szCs w:val="24"/>
          <w:shd w:val="clear" w:color="auto" w:fill="FFFFFF"/>
        </w:rPr>
      </w:pPr>
    </w:p>
    <w:p w:rsidR="002331FC" w:rsidRDefault="002331FC" w:rsidP="002331FC">
      <w:pPr>
        <w:pStyle w:val="ab"/>
        <w:widowControl w:val="0"/>
        <w:spacing w:after="0" w:line="100" w:lineRule="atLeast"/>
        <w:jc w:val="left"/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>Перечень 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9B70D2" w:rsidRPr="009B70D2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514AC9" w:rsidRPr="00812737" w:rsidRDefault="00514AC9" w:rsidP="0075300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812737" w:rsidRPr="009B70D2" w:rsidRDefault="00812737" w:rsidP="0075300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812737" w:rsidRPr="009B70D2" w:rsidRDefault="00812737" w:rsidP="00753007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812737" w:rsidRPr="009B70D2" w:rsidRDefault="00812737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Pr="00C8050E" w:rsidRDefault="00514AC9" w:rsidP="00514AC9">
      <w:pPr>
        <w:jc w:val="left"/>
        <w:rPr>
          <w:rFonts w:ascii="Times New Roman" w:hAnsi="Times New Roman"/>
          <w:b/>
          <w:sz w:val="24"/>
          <w:szCs w:val="24"/>
        </w:rPr>
      </w:pPr>
      <w:r w:rsidRPr="00C8050E">
        <w:rPr>
          <w:rFonts w:ascii="Times New Roman" w:hAnsi="Times New Roman"/>
          <w:b/>
          <w:sz w:val="24"/>
          <w:szCs w:val="24"/>
        </w:rPr>
        <w:t xml:space="preserve">Приложение утверждено на заседании кафедры </w:t>
      </w:r>
      <w:r w:rsidR="00C8050E" w:rsidRPr="00C8050E">
        <w:rPr>
          <w:rFonts w:ascii="Times New Roman" w:hAnsi="Times New Roman"/>
          <w:b/>
          <w:sz w:val="24"/>
          <w:szCs w:val="24"/>
        </w:rPr>
        <w:t>теории чисел</w:t>
      </w:r>
    </w:p>
    <w:p w:rsidR="00514AC9" w:rsidRPr="00C8050E" w:rsidRDefault="00514AC9" w:rsidP="00514AC9">
      <w:pPr>
        <w:jc w:val="right"/>
        <w:rPr>
          <w:rFonts w:ascii="Times New Roman" w:hAnsi="Times New Roman"/>
          <w:b/>
          <w:sz w:val="24"/>
          <w:szCs w:val="24"/>
        </w:rPr>
      </w:pPr>
    </w:p>
    <w:p w:rsidR="00514AC9" w:rsidRPr="00753007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bookmarkStart w:id="0" w:name="_GoBack"/>
      <w:bookmarkEnd w:id="0"/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C01A4"/>
    <w:multiLevelType w:val="hybridMultilevel"/>
    <w:tmpl w:val="EF4CD104"/>
    <w:lvl w:ilvl="0" w:tplc="12A6B3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7723427"/>
    <w:multiLevelType w:val="multilevel"/>
    <w:tmpl w:val="0116FA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42894"/>
    <w:multiLevelType w:val="hybridMultilevel"/>
    <w:tmpl w:val="D8F61124"/>
    <w:lvl w:ilvl="0" w:tplc="101AFC1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5"/>
  </w:num>
  <w:num w:numId="3">
    <w:abstractNumId w:val="14"/>
  </w:num>
  <w:num w:numId="4">
    <w:abstractNumId w:val="10"/>
  </w:num>
  <w:num w:numId="5">
    <w:abstractNumId w:val="15"/>
  </w:num>
  <w:num w:numId="6">
    <w:abstractNumId w:val="8"/>
  </w:num>
  <w:num w:numId="7">
    <w:abstractNumId w:val="0"/>
  </w:num>
  <w:num w:numId="8">
    <w:abstractNumId w:val="1"/>
  </w:num>
  <w:num w:numId="9">
    <w:abstractNumId w:val="13"/>
  </w:num>
  <w:num w:numId="10">
    <w:abstractNumId w:val="2"/>
  </w:num>
  <w:num w:numId="11">
    <w:abstractNumId w:val="6"/>
  </w:num>
  <w:num w:numId="12">
    <w:abstractNumId w:val="7"/>
  </w:num>
  <w:num w:numId="13">
    <w:abstractNumId w:val="4"/>
  </w:num>
  <w:num w:numId="14">
    <w:abstractNumId w:val="12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26EE7"/>
    <w:rsid w:val="00030DB5"/>
    <w:rsid w:val="000474F6"/>
    <w:rsid w:val="00062A6A"/>
    <w:rsid w:val="00087A4A"/>
    <w:rsid w:val="00087D0F"/>
    <w:rsid w:val="000C6205"/>
    <w:rsid w:val="000C6665"/>
    <w:rsid w:val="000D1F0E"/>
    <w:rsid w:val="000D6B02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31FC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57A76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42128"/>
    <w:rsid w:val="00753007"/>
    <w:rsid w:val="0076525C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2737"/>
    <w:rsid w:val="00817503"/>
    <w:rsid w:val="00832810"/>
    <w:rsid w:val="008402AF"/>
    <w:rsid w:val="00865D54"/>
    <w:rsid w:val="00872918"/>
    <w:rsid w:val="008A7227"/>
    <w:rsid w:val="008B06EA"/>
    <w:rsid w:val="008B7DE5"/>
    <w:rsid w:val="008D1661"/>
    <w:rsid w:val="008E7812"/>
    <w:rsid w:val="00911A04"/>
    <w:rsid w:val="00921FD3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B70D2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A4B46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4840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050E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2FBF"/>
    <w:rsid w:val="00D0622B"/>
    <w:rsid w:val="00D06912"/>
    <w:rsid w:val="00D20067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C2398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F529C8-4CA4-4122-8E82-BE35340B1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ab">
    <w:name w:val="Базовый"/>
    <w:rsid w:val="002331FC"/>
    <w:pPr>
      <w:tabs>
        <w:tab w:val="left" w:pos="708"/>
      </w:tabs>
      <w:suppressAutoHyphens/>
      <w:spacing w:after="200" w:line="276" w:lineRule="auto"/>
      <w:jc w:val="both"/>
    </w:pPr>
    <w:rPr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1043</Words>
  <Characters>5946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Евгений Уланский</cp:lastModifiedBy>
  <cp:revision>3</cp:revision>
  <cp:lastPrinted>2014-12-19T13:38:00Z</cp:lastPrinted>
  <dcterms:created xsi:type="dcterms:W3CDTF">2020-01-15T11:44:00Z</dcterms:created>
  <dcterms:modified xsi:type="dcterms:W3CDTF">2020-01-15T11:44:00Z</dcterms:modified>
</cp:coreProperties>
</file>