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BD" w:rsidRDefault="006418BD" w:rsidP="006418B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утверждена на заседании кафедры математической статистики и случайных процессов</w:t>
      </w:r>
    </w:p>
    <w:p w:rsidR="006418BD" w:rsidRDefault="006418BD" w:rsidP="006418B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____________________   </w:t>
      </w:r>
    </w:p>
    <w:p w:rsidR="006418BD" w:rsidRPr="00944681" w:rsidRDefault="00944681" w:rsidP="006418BD">
      <w:pPr>
        <w:jc w:val="right"/>
        <w:rPr>
          <w:rFonts w:ascii="Times New Roman" w:hAnsi="Times New Roman"/>
          <w:b/>
          <w:sz w:val="24"/>
          <w:szCs w:val="24"/>
        </w:rPr>
      </w:pPr>
      <w:r w:rsidRPr="00944681">
        <w:rPr>
          <w:rFonts w:ascii="Times New Roman" w:hAnsi="Times New Roman"/>
          <w:b/>
          <w:sz w:val="24"/>
          <w:szCs w:val="24"/>
        </w:rPr>
        <w:t xml:space="preserve">от </w:t>
      </w:r>
      <w:r w:rsidRPr="0094468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18.12.2014г</w:t>
      </w:r>
    </w:p>
    <w:p w:rsidR="006418BD" w:rsidRDefault="006418BD" w:rsidP="006418BD">
      <w:pPr>
        <w:jc w:val="right"/>
        <w:rPr>
          <w:rFonts w:ascii="Times New Roman" w:hAnsi="Times New Roman"/>
          <w:i/>
          <w:sz w:val="24"/>
          <w:szCs w:val="24"/>
        </w:rPr>
      </w:pPr>
    </w:p>
    <w:p w:rsidR="006418BD" w:rsidRDefault="006418BD" w:rsidP="006418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дисциплины (модуля)</w:t>
      </w:r>
    </w:p>
    <w:p w:rsidR="006418BD" w:rsidRDefault="006418BD" w:rsidP="006418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18BD" w:rsidRDefault="006418BD" w:rsidP="006418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Код и наименование дисциплины (модуля): Сходимость случайных процессов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Уровень высшего образования – подготовка научно-педагогических кадров в аспирантуре. 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Направление подготовки: 010601 Математика и механика. Направленность программы: Теория вероятностей и математическая статистика (научная специальность 01.01.05)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Место дисциплины (модуля) в структуре ООП: вариативная часть ООП, элективный  курс по выбору кафедры, обязателен для освоения не позднее второго года обучения.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Планируемые результаты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4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2"/>
        <w:gridCol w:w="10037"/>
      </w:tblGrid>
      <w:tr w:rsidR="006418BD" w:rsidTr="006418B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(код компетенции)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(модулю)</w:t>
            </w:r>
          </w:p>
        </w:tc>
      </w:tr>
      <w:tr w:rsidR="006418BD" w:rsidTr="006418B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УК-1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УК-3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(УК-1) </w:t>
            </w:r>
            <w:r>
              <w:rPr>
                <w:rFonts w:ascii="Times New Roman" w:hAnsi="Times New Roman"/>
                <w:sz w:val="24"/>
                <w:szCs w:val="24"/>
              </w:rPr>
              <w:t>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418BD" w:rsidRDefault="006418BD">
            <w:pPr>
              <w:pStyle w:val="a4"/>
              <w:spacing w:line="276" w:lineRule="auto"/>
            </w:pPr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1</w:t>
            </w:r>
            <w:proofErr w:type="gramEnd"/>
            <w:r>
              <w:rPr>
                <w:i/>
                <w:sz w:val="24"/>
                <w:szCs w:val="24"/>
              </w:rPr>
              <w:t xml:space="preserve"> (УК-1) </w:t>
            </w:r>
            <w:r>
              <w:t>уметь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6418BD" w:rsidRDefault="006418BD">
            <w:pPr>
              <w:pStyle w:val="a4"/>
              <w:spacing w:line="276" w:lineRule="auto"/>
            </w:pPr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2</w:t>
            </w:r>
            <w:proofErr w:type="gramEnd"/>
            <w:r>
              <w:rPr>
                <w:i/>
                <w:sz w:val="24"/>
                <w:szCs w:val="24"/>
              </w:rPr>
              <w:t xml:space="preserve"> (УК-1) </w:t>
            </w:r>
            <w:r>
              <w:t xml:space="preserve">уметь 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(УК-3)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представления результатов научной деятельности в устной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форме при работе в российских и международных исследовательских коллективах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1</w:t>
            </w:r>
            <w:proofErr w:type="gramEnd"/>
            <w:r>
              <w:rPr>
                <w:i/>
                <w:sz w:val="24"/>
                <w:szCs w:val="24"/>
              </w:rPr>
              <w:t xml:space="preserve"> (УК-3) </w:t>
            </w:r>
            <w:r>
              <w:rPr>
                <w:rFonts w:ascii="Times New Roman" w:hAnsi="Times New Roman"/>
                <w:sz w:val="24"/>
                <w:szCs w:val="24"/>
              </w:rPr>
              <w:t>уметь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proofErr w:type="gramStart"/>
            <w:r>
              <w:rPr>
                <w:i/>
                <w:sz w:val="24"/>
                <w:szCs w:val="24"/>
              </w:rPr>
              <w:t>2</w:t>
            </w:r>
            <w:proofErr w:type="gramEnd"/>
            <w:r>
              <w:rPr>
                <w:i/>
                <w:sz w:val="24"/>
                <w:szCs w:val="24"/>
              </w:rPr>
              <w:t xml:space="preserve"> (УК-3) </w:t>
            </w:r>
            <w:r>
              <w:rPr>
                <w:rFonts w:ascii="Times New Roman" w:hAnsi="Times New Roman"/>
                <w:sz w:val="24"/>
                <w:szCs w:val="24"/>
              </w:rPr>
              <w:t>уметь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</w:tr>
      <w:tr w:rsidR="006418BD" w:rsidTr="006418B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pStyle w:val="a6"/>
              <w:spacing w:line="240" w:lineRule="auto"/>
              <w:ind w:left="0"/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 (ОПК-1)</w:t>
            </w:r>
            <w:r>
              <w:t xml:space="preserve"> знать основные понятия, результаты и задачи фундаментальной математики и механики</w:t>
            </w:r>
          </w:p>
          <w:p w:rsidR="006418BD" w:rsidRDefault="006418BD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(ОПК-1)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применять основные математические методы и алгоритмы для решения стандартных задач математики</w:t>
            </w:r>
          </w:p>
          <w:p w:rsidR="006418BD" w:rsidRDefault="006418BD">
            <w:pPr>
              <w:pStyle w:val="a6"/>
              <w:spacing w:line="240" w:lineRule="auto"/>
              <w:ind w:left="0"/>
            </w:pPr>
            <w:r>
              <w:rPr>
                <w:i/>
              </w:rPr>
              <w:t>В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 (ОПК-1)</w:t>
            </w:r>
            <w:r>
              <w:t xml:space="preserve"> владеть методами математического моделирования</w:t>
            </w:r>
          </w:p>
        </w:tc>
      </w:tr>
      <w:tr w:rsidR="006418BD" w:rsidTr="006418B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ПК-3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(ПК3)</w:t>
            </w:r>
            <w:r>
              <w:rPr>
                <w:rFonts w:ascii="Times New Roman" w:hAnsi="Times New Roman"/>
                <w:sz w:val="24"/>
                <w:szCs w:val="24"/>
              </w:rPr>
              <w:t>знать основные и специальные разделы теории слабой сходимости вероятностных мер, заданных на функциональных пространствах, их современные тенденции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(ПК3)</w:t>
            </w:r>
            <w:r>
              <w:rPr>
                <w:rFonts w:ascii="Times New Roman" w:hAnsi="Times New Roman"/>
                <w:sz w:val="24"/>
                <w:szCs w:val="24"/>
              </w:rPr>
              <w:t>уметь корректно ставить задачи о сходимости последовательности случайных процессов по распределению, выбирать методы их анализа и решения, представлять и интерпретировать полученные результаты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(ПК3)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владеть методами теории слабой сходимости вероятностных мер, заданных на функциональных пространствах; навыками создания и исследования новых актуальных теорий и направлений, востребованных в современной науке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</w:tr>
    </w:tbl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6418BD" w:rsidRDefault="006418BD" w:rsidP="006418B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Объем дисциплины (модуля) составляет 2 зачетные единицы, всего  72 часа, из которых </w:t>
      </w:r>
      <w:r w:rsidR="00006E4E">
        <w:rPr>
          <w:rFonts w:ascii="Times New Roman" w:hAnsi="Times New Roman"/>
          <w:i/>
          <w:sz w:val="24"/>
          <w:szCs w:val="24"/>
        </w:rPr>
        <w:t>48 часов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составляет контактная работа аспиранта с преподавателем (36 часов занятия лекционного типа</w:t>
      </w:r>
      <w:r w:rsidR="00006E4E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6 часов мероприятия текущего контроля успеваемости, 6 </w:t>
      </w:r>
      <w:r w:rsidR="00006E4E">
        <w:rPr>
          <w:rFonts w:ascii="Times New Roman" w:hAnsi="Times New Roman"/>
          <w:i/>
          <w:sz w:val="24"/>
          <w:szCs w:val="24"/>
        </w:rPr>
        <w:t xml:space="preserve">часов </w:t>
      </w:r>
      <w:r>
        <w:rPr>
          <w:rFonts w:ascii="Times New Roman" w:hAnsi="Times New Roman"/>
          <w:i/>
          <w:sz w:val="24"/>
          <w:szCs w:val="24"/>
        </w:rPr>
        <w:t>мероприятия промежуточной аттестации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i/>
          <w:sz w:val="24"/>
          <w:szCs w:val="24"/>
        </w:rPr>
        <w:t>, 24 часа  составляет  самостоятельная работа аспиранта.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Входные требования для освоения дисциплины (модуля), предварительные условия.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Предполагаются знания основ теории вероятностей, теории случайных процессов и  функционального анализа.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Формат обучения: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спецкурс по выбору кафедры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bottomFromText="200" w:vertAnchor="text" w:horzAnchor="margin" w:tblpY="416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/>
      </w:tblPr>
      <w:tblGrid>
        <w:gridCol w:w="2714"/>
        <w:gridCol w:w="1122"/>
        <w:gridCol w:w="938"/>
        <w:gridCol w:w="1099"/>
        <w:gridCol w:w="724"/>
        <w:gridCol w:w="804"/>
        <w:gridCol w:w="2207"/>
        <w:gridCol w:w="1305"/>
        <w:gridCol w:w="1355"/>
        <w:gridCol w:w="1459"/>
        <w:gridCol w:w="1010"/>
      </w:tblGrid>
      <w:tr w:rsidR="006418BD" w:rsidTr="006418BD">
        <w:trPr>
          <w:trHeight w:val="135"/>
        </w:trPr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(часы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418BD" w:rsidTr="006418BD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часы </w:t>
            </w:r>
          </w:p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6418BD" w:rsidTr="006418BD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18BD" w:rsidRDefault="006418BD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лекционного  типа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18BD" w:rsidRDefault="006418BD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18BD" w:rsidRDefault="006418BD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18BD" w:rsidRDefault="006418BD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занятия, направленные на проведение текущего контроля успеваемости (коллоквиумы, практические контрольные занятия и др.)*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домашних заданий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Подготов-ка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рефератов и т.п..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6418BD" w:rsidTr="006418BD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1: Основные понятия и результаты теории слабой сходимости вероятностных мер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18BD" w:rsidTr="006418BD">
        <w:trPr>
          <w:trHeight w:val="20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2: Условия сходимости случайных процессов по распределению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18BD" w:rsidTr="006418BD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3: Принцип инвариантности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Донскера-Прохорова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18BD" w:rsidTr="006418BD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4: Броуновский мост. Теорема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Лиггетта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Приложение к математической статистике.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18BD" w:rsidTr="006418BD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5: Броуновская извилина и экскурсия. Теорема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Иглхарта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Приложение к теории массового обслуживания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18BD" w:rsidTr="006418BD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6: Ветвящиеся процессы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Гальтона-Ватсона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Классификация. Предельные теоремы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18BD" w:rsidTr="006418BD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8BD" w:rsidTr="006418BD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jc w:val="left"/>
        <w:rPr>
          <w:rFonts w:ascii="Times New Roman" w:hAnsi="Times New Roman"/>
          <w:b/>
          <w:sz w:val="24"/>
          <w:szCs w:val="24"/>
        </w:rPr>
        <w:sectPr w:rsidR="006418BD">
          <w:pgSz w:w="16838" w:h="11906" w:orient="landscape"/>
          <w:pgMar w:top="1701" w:right="1134" w:bottom="850" w:left="1134" w:header="708" w:footer="708" w:gutter="0"/>
          <w:cols w:space="72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Перечень учебно-методического обеспечения для самостоятельной работы аспирантов по дисциплине (модулю). 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Конспекты лекций, списки задач к лекциям, литература из списка литературы, см. 12.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Фонд оценочных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промежуточной аттестации по дисциплине (модулю).</w:t>
      </w:r>
    </w:p>
    <w:p w:rsidR="006418BD" w:rsidRDefault="006418BD" w:rsidP="006418BD">
      <w:pPr>
        <w:pStyle w:val="a5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компетенций: УК-1, УК-3, ОПК-1, ПК-3</w:t>
      </w:r>
    </w:p>
    <w:p w:rsidR="006418BD" w:rsidRDefault="006418BD" w:rsidP="006418B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шкал оценивания: экзамен с </w:t>
      </w:r>
      <w:r>
        <w:rPr>
          <w:rFonts w:ascii="Times New Roman" w:hAnsi="Times New Roman"/>
          <w:i/>
          <w:sz w:val="24"/>
          <w:szCs w:val="24"/>
        </w:rPr>
        <w:t>оценкой по пятибалльной шкале</w:t>
      </w:r>
    </w:p>
    <w:p w:rsidR="006418BD" w:rsidRDefault="006418BD" w:rsidP="006418B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4"/>
          <w:szCs w:val="24"/>
        </w:rPr>
        <w:t xml:space="preserve"> (модулю), характеризующих этапы формирования компетенций. </w:t>
      </w:r>
    </w:p>
    <w:tbl>
      <w:tblPr>
        <w:tblpPr w:leftFromText="180" w:rightFromText="180" w:bottomFromText="200" w:vertAnchor="text" w:horzAnchor="margin" w:tblpXSpec="center" w:tblpY="432"/>
        <w:tblW w:w="16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1"/>
        <w:gridCol w:w="1806"/>
        <w:gridCol w:w="2569"/>
        <w:gridCol w:w="2782"/>
        <w:gridCol w:w="2782"/>
        <w:gridCol w:w="2569"/>
        <w:gridCol w:w="2157"/>
      </w:tblGrid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ОБУЧЕНИЯ</w:t>
            </w:r>
          </w:p>
          <w:p w:rsidR="006418BD" w:rsidRDefault="006418BD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дисциплине (модулю)</w:t>
            </w:r>
          </w:p>
        </w:tc>
        <w:tc>
          <w:tcPr>
            <w:tcW w:w="12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ШКАЛА </w:t>
            </w:r>
            <w:r w:rsidR="00F604E2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  <w:p w:rsidR="006418BD" w:rsidRDefault="006418BD" w:rsidP="00F604E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F604E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в форме 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освоенное умение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успешно, но не систематически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успешно, но содержащие отдельные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Сформированное умение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 в форме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в форме 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(УК3)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Фрагментарные знания особенностей предоставления результатов научной деятельности в устной и письменной форме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 знания особенностей представления результатов научной деятельности в устной и письменной форме, при работе в российских и международных коллективах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Сформированные, но содержащие отдельные пробелы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 основных особенностей представления результатов научной 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 и систематические знания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в форме 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(УК3)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Фрагментарное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систематическое 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содержащее отдельные пробелы умение следовать основным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Успешное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систематическое следование нормам, принятым в научном общении, для успешной работы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 в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(УК3)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освоенное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целом успешное, но не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целом успешное, но содержащее отдельные пробелы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Успешное и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в форме 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(ОПК1)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Фрагментарные представления о результатах, проблемах, методах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научных исследований в области математики и смежных областях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Неполные представления о результатах, проблемах, методах научных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 в области математики и смежных областях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Сформированные, но содержащие отдельные пробелы представления о результатах,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проблемах, методах научных исследований в области математики и смежных областях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Сформированные систематические представления о результатах,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проблемах, методах научных исследований в области математики и смежных областях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Экзамен в форме 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(ОПК1)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Фрагментарное умение разработки и применения методов и алгоритмов научных исследований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успешное, но не систематическое умение разработки и применения методов и алгоритмов научных исследований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успешное, но содержащее отдельные пробелы умение разработки и применения методов и алгоритмов научных исследований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Сформированное умение разработки и применения методов и алгоритмов научных исследований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в форме 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(ОПК1)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навыков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Фрагментарное применение навыков построения и анализа математических моделей, решения задач при помощи современных программных средств</w:t>
            </w:r>
          </w:p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успешное, но не систематическое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успешное, но содержащее отдельные пробелы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Успешное и систематическое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в форме 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(ПК3) 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 базовых знаний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 существенные ошибки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частичные знания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знания с небольшими пробелами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Раскрывает полное содержание теории слабой сходимости вероятностных мер и ее приложений к случайным процессам </w:t>
            </w:r>
          </w:p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в форме 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(ПК3) </w:t>
            </w: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умеет и не готов формулировать базовые определения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постановки задач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Имея базовые представления о предмете, не готов формулировать задачи и выбирать методы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учитывает специфики метрической геометрии и современного состояния предмета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вполне готов выбирать методы анализа и интерпретировать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 и умеет корректно ставить задачи, касающиеся сходимости случайных процессов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распределению, выбирать методы их анализа и решения, представлять и интерпретировать полученные результаты</w:t>
            </w:r>
          </w:p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5972E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Экзамен в форме индивидуального собеседования</w:t>
            </w:r>
          </w:p>
        </w:tc>
      </w:tr>
      <w:tr w:rsidR="006418BD" w:rsidTr="006418B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8BD" w:rsidRDefault="006418B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(ПК3) </w:t>
            </w:r>
          </w:p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владеет методами и навыками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отдельными приемами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приемами и навыками решения основных стандартных задач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методами и навыками, но не готов оценивать востребованность конкретных задач в современной науке.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владеет методами теории слабой сходимости вероятностных мер для решения задач; навыками создания и исследования новых актуальных теорий и направлений, востребованных в современной науке</w:t>
            </w:r>
          </w:p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BD" w:rsidRDefault="006418B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в форме индивидуального собеседования</w:t>
            </w:r>
          </w:p>
        </w:tc>
      </w:tr>
    </w:tbl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pStyle w:val="a5"/>
        <w:numPr>
          <w:ilvl w:val="0"/>
          <w:numId w:val="2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Контрольные вопросы и задания пообязательной и вариативной частям дисциплины для промежуточной аттестации по итогам освоения дисциплины   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Определение слабой сходимости вероятностных мер. Теорема Александрова: критерий в терминах открытых и замкнутых множеств.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Теорема Александрова: критерий в терминах множеств, граница которых имеет нулевую меру.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Сходимость случайных элементов по распределению. </w:t>
      </w:r>
      <w:r w:rsidR="00441EA7">
        <w:rPr>
          <w:rFonts w:ascii="Times New Roman" w:hAnsi="Times New Roman"/>
        </w:rPr>
        <w:t>Следствия из</w:t>
      </w:r>
      <w:r>
        <w:rPr>
          <w:rFonts w:ascii="Times New Roman" w:hAnsi="Times New Roman"/>
        </w:rPr>
        <w:t xml:space="preserve"> теоремы Александрова. Сходимость по распределению случайных величин. 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Сходимость случайных элементов по распределению и отображения.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 Теорема о дву</w:t>
      </w:r>
      <w:r w:rsidR="00441EA7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параметрической последовательности случайных элементов.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Теорема непрерывности для характеристических функций.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Условия сходимости по распределению случайных процессов с непрерывными траекториями.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Пространство функций без разрывов второго рода. Метрика Скорохода. Модуль непрерывности w′ и его свойства.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9. Условия сходимости по распределению случайных процессов с траекториями без разрывов второго рода.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Случайное блуждание. </w:t>
      </w:r>
      <w:proofErr w:type="spellStart"/>
      <w:r>
        <w:rPr>
          <w:rFonts w:ascii="Times New Roman" w:hAnsi="Times New Roman"/>
        </w:rPr>
        <w:t>Марковское</w:t>
      </w:r>
      <w:proofErr w:type="spellEnd"/>
      <w:r>
        <w:rPr>
          <w:rFonts w:ascii="Times New Roman" w:hAnsi="Times New Roman"/>
        </w:rPr>
        <w:t xml:space="preserve"> свойство. Неравенство Колмогорова.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Принцип инвариантности </w:t>
      </w:r>
      <w:proofErr w:type="spellStart"/>
      <w:r>
        <w:rPr>
          <w:rFonts w:ascii="Times New Roman" w:hAnsi="Times New Roman"/>
        </w:rPr>
        <w:t>Прохорова-Донскера</w:t>
      </w:r>
      <w:proofErr w:type="spellEnd"/>
      <w:r>
        <w:rPr>
          <w:rFonts w:ascii="Times New Roman" w:hAnsi="Times New Roman"/>
        </w:rPr>
        <w:t xml:space="preserve">: сходимость конечномерных распределений.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Принцип инвариантности </w:t>
      </w:r>
      <w:proofErr w:type="spellStart"/>
      <w:r>
        <w:rPr>
          <w:rFonts w:ascii="Times New Roman" w:hAnsi="Times New Roman"/>
        </w:rPr>
        <w:t>Прохорова-Донскера</w:t>
      </w:r>
      <w:proofErr w:type="spellEnd"/>
      <w:r>
        <w:rPr>
          <w:rFonts w:ascii="Times New Roman" w:hAnsi="Times New Roman"/>
        </w:rPr>
        <w:t xml:space="preserve">: условие на модуль непрерывности.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13. Предельная теорема для максимума случайного блуждания с нулевым сносом.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Предельная теорема для минимума и положения в последний момент случайного блуждания с нулевым сносом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Определение и существование броуновского моста. Броуновский мост как условное броуновское движение.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16. Броуновский мост</w:t>
      </w:r>
      <w:proofErr w:type="gramStart"/>
      <w:r>
        <w:rPr>
          <w:rFonts w:ascii="Times New Roman" w:hAnsi="Times New Roman"/>
        </w:rPr>
        <w:t xml:space="preserve"> -- </w:t>
      </w:r>
      <w:proofErr w:type="gramEnd"/>
      <w:r>
        <w:rPr>
          <w:rFonts w:ascii="Times New Roman" w:hAnsi="Times New Roman"/>
        </w:rPr>
        <w:t xml:space="preserve">неоднородный </w:t>
      </w:r>
      <w:proofErr w:type="spellStart"/>
      <w:r>
        <w:rPr>
          <w:rFonts w:ascii="Times New Roman" w:hAnsi="Times New Roman"/>
        </w:rPr>
        <w:t>марковский</w:t>
      </w:r>
      <w:proofErr w:type="spellEnd"/>
      <w:r>
        <w:rPr>
          <w:rFonts w:ascii="Times New Roman" w:hAnsi="Times New Roman"/>
        </w:rPr>
        <w:t xml:space="preserve"> процесс.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Распределение максимума модуля броуновского моста.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Локальная теорема Стоуна и следствия из нее.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Принцип инвариантности </w:t>
      </w:r>
      <w:proofErr w:type="spellStart"/>
      <w:r>
        <w:rPr>
          <w:rFonts w:ascii="Times New Roman" w:hAnsi="Times New Roman"/>
        </w:rPr>
        <w:t>Лиггетта</w:t>
      </w:r>
      <w:proofErr w:type="spellEnd"/>
      <w:r>
        <w:rPr>
          <w:rFonts w:ascii="Times New Roman" w:hAnsi="Times New Roman"/>
        </w:rPr>
        <w:t xml:space="preserve">: сходимость конечномерных распределений.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Принцип инвариантности </w:t>
      </w:r>
      <w:proofErr w:type="spellStart"/>
      <w:r>
        <w:rPr>
          <w:rFonts w:ascii="Times New Roman" w:hAnsi="Times New Roman"/>
        </w:rPr>
        <w:t>Лиггетта</w:t>
      </w:r>
      <w:proofErr w:type="spellEnd"/>
      <w:r>
        <w:rPr>
          <w:rFonts w:ascii="Times New Roman" w:hAnsi="Times New Roman"/>
        </w:rPr>
        <w:t xml:space="preserve">: условие на модуль непрерывности. 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Выборочная функция распределения и ее сходимость. Статистика Колмогорова: сходимость почти наверное, инвариантность ее распределения относительно исходного распределения.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Сходимость нормированной выборочной функции распределения к броуновскому мосту.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Предельная теорема для статистики Колмогорова. Распределение Колмогорова.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Определение ветвящегося процесса </w:t>
      </w:r>
      <w:proofErr w:type="spellStart"/>
      <w:r>
        <w:rPr>
          <w:rFonts w:ascii="Times New Roman" w:hAnsi="Times New Roman"/>
        </w:rPr>
        <w:t>Гальтона-Ватсона</w:t>
      </w:r>
      <w:proofErr w:type="spellEnd"/>
      <w:r>
        <w:rPr>
          <w:rFonts w:ascii="Times New Roman" w:hAnsi="Times New Roman"/>
        </w:rPr>
        <w:t xml:space="preserve">. Условия вырождения. 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Теоремы Колмогорова и </w:t>
      </w:r>
      <w:proofErr w:type="spellStart"/>
      <w:r>
        <w:rPr>
          <w:rFonts w:ascii="Times New Roman" w:hAnsi="Times New Roman"/>
        </w:rPr>
        <w:t>Яглома</w:t>
      </w:r>
      <w:proofErr w:type="spellEnd"/>
      <w:r>
        <w:rPr>
          <w:rFonts w:ascii="Times New Roman" w:hAnsi="Times New Roman"/>
        </w:rPr>
        <w:t xml:space="preserve"> для критического ветвящегося процесса </w:t>
      </w:r>
      <w:proofErr w:type="spellStart"/>
      <w:r>
        <w:rPr>
          <w:rFonts w:ascii="Times New Roman" w:hAnsi="Times New Roman"/>
        </w:rPr>
        <w:t>Гальтона-Ватсона</w:t>
      </w:r>
      <w:proofErr w:type="spellEnd"/>
      <w:r>
        <w:rPr>
          <w:rFonts w:ascii="Times New Roman" w:hAnsi="Times New Roman"/>
        </w:rPr>
        <w:t xml:space="preserve">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Моменты приращений численности поколений критического ветвящегося процесса </w:t>
      </w:r>
      <w:proofErr w:type="spellStart"/>
      <w:r>
        <w:rPr>
          <w:rFonts w:ascii="Times New Roman" w:hAnsi="Times New Roman"/>
        </w:rPr>
        <w:t>Гальтона-Ватсона</w:t>
      </w:r>
      <w:proofErr w:type="spellEnd"/>
      <w:r>
        <w:rPr>
          <w:rFonts w:ascii="Times New Roman" w:hAnsi="Times New Roman"/>
        </w:rPr>
        <w:t xml:space="preserve">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</w:t>
      </w:r>
      <w:proofErr w:type="spellStart"/>
      <w:r>
        <w:rPr>
          <w:rFonts w:ascii="Times New Roman" w:hAnsi="Times New Roman"/>
        </w:rPr>
        <w:t>Феллеровская</w:t>
      </w:r>
      <w:proofErr w:type="spellEnd"/>
      <w:r>
        <w:rPr>
          <w:rFonts w:ascii="Times New Roman" w:hAnsi="Times New Roman"/>
        </w:rPr>
        <w:t xml:space="preserve"> диффузия. Принцип инвариантности </w:t>
      </w:r>
      <w:proofErr w:type="spellStart"/>
      <w:r>
        <w:rPr>
          <w:rFonts w:ascii="Times New Roman" w:hAnsi="Times New Roman"/>
        </w:rPr>
        <w:t>Феллера-Линдвалла</w:t>
      </w:r>
      <w:proofErr w:type="spellEnd"/>
      <w:r>
        <w:rPr>
          <w:rFonts w:ascii="Times New Roman" w:hAnsi="Times New Roman"/>
        </w:rPr>
        <w:t xml:space="preserve">: сходимость конечномерных распределений. 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Принцип инвариантности </w:t>
      </w:r>
      <w:proofErr w:type="spellStart"/>
      <w:r>
        <w:rPr>
          <w:rFonts w:ascii="Times New Roman" w:hAnsi="Times New Roman"/>
        </w:rPr>
        <w:t>Феллера-Линдвалла</w:t>
      </w:r>
      <w:proofErr w:type="spellEnd"/>
      <w:r>
        <w:rPr>
          <w:rFonts w:ascii="Times New Roman" w:hAnsi="Times New Roman"/>
        </w:rPr>
        <w:t>: условие на модуль непрерывности.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</w:p>
    <w:p w:rsidR="006418BD" w:rsidRDefault="006418BD" w:rsidP="006418B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материалы, определяющие процедуры оценивания результатов обучения: список задач для самостоятельного решения. Примеры задач: </w:t>
      </w:r>
    </w:p>
    <w:p w:rsidR="006418BD" w:rsidRDefault="006418BD" w:rsidP="006418B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предельную теорему для максимума простого симметричного случайного блуждания, рассматриваемого на временном интервале от 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до момента последнего (перед моментом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) достижения состояния 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6418BD" w:rsidRDefault="006418BD" w:rsidP="006418BD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Найти распределение времени пребывания выше уровня </w:t>
      </w:r>
      <w:r>
        <w:rPr>
          <w:rFonts w:ascii="Times New Roman" w:hAnsi="Times New Roman"/>
          <w:i/>
          <w:lang w:val="en-US"/>
        </w:rPr>
        <w:t>a</w:t>
      </w:r>
      <m:oMath>
        <m:r>
          <w:rPr>
            <w:rFonts w:ascii="Cambria Math" w:hAnsi="Cambria Math"/>
          </w:rPr>
          <m:t>&gt;0</m:t>
        </m:r>
      </m:oMath>
      <w:r>
        <w:rPr>
          <w:rFonts w:ascii="Times New Roman" w:hAnsi="Times New Roman"/>
        </w:rPr>
        <w:t xml:space="preserve"> для стандартного броуновского движения, рассматриваемого на временном промежутке от </w:t>
      </w:r>
      <w:r>
        <w:rPr>
          <w:rFonts w:ascii="Times New Roman" w:hAnsi="Times New Roman"/>
          <w:i/>
        </w:rPr>
        <w:t>0</w:t>
      </w:r>
      <w:r>
        <w:rPr>
          <w:rFonts w:ascii="Times New Roman" w:hAnsi="Times New Roman"/>
        </w:rPr>
        <w:t xml:space="preserve"> до </w:t>
      </w:r>
      <w:r>
        <w:rPr>
          <w:rFonts w:ascii="Times New Roman" w:hAnsi="Times New Roman"/>
          <w:i/>
        </w:rPr>
        <w:t>1</w:t>
      </w:r>
      <w:r>
        <w:rPr>
          <w:rFonts w:ascii="Times New Roman" w:hAnsi="Times New Roman"/>
        </w:rPr>
        <w:t>.</w:t>
      </w:r>
    </w:p>
    <w:p w:rsidR="006418BD" w:rsidRDefault="006418BD" w:rsidP="006418BD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 предельную теорему для критического ветвящегося процесса </w:t>
      </w:r>
      <w:proofErr w:type="spellStart"/>
      <w:r>
        <w:rPr>
          <w:rFonts w:ascii="Times New Roman" w:hAnsi="Times New Roman"/>
        </w:rPr>
        <w:t>Гальтона-Ватсона</w:t>
      </w:r>
      <w:proofErr w:type="spellEnd"/>
      <w:r>
        <w:rPr>
          <w:rFonts w:ascii="Times New Roman" w:hAnsi="Times New Roman"/>
        </w:rPr>
        <w:t xml:space="preserve"> с одним иммигрантом в каждом из поколений, начиная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нулевого и заканчивая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ым</w:t>
      </w:r>
      <w:proofErr w:type="spellEnd"/>
      <w:r>
        <w:rPr>
          <w:rFonts w:ascii="Times New Roman" w:hAnsi="Times New Roman"/>
        </w:rPr>
        <w:t>.</w:t>
      </w:r>
    </w:p>
    <w:p w:rsidR="006418BD" w:rsidRDefault="006418BD" w:rsidP="006418BD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Установить функциональную предельную теорему для</w:t>
      </w:r>
      <w:r>
        <w:rPr>
          <w:rFonts w:ascii="Times New Roman" w:hAnsi="Times New Roman"/>
          <w:sz w:val="24"/>
          <w:szCs w:val="24"/>
        </w:rPr>
        <w:t xml:space="preserve"> простого симметричного случайного блуждания, рассматриваемого при условии достижения состояния 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в момент времени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.</w:t>
      </w:r>
    </w:p>
    <w:p w:rsidR="006418BD" w:rsidRDefault="006418BD" w:rsidP="006418BD">
      <w:pPr>
        <w:spacing w:line="240" w:lineRule="auto"/>
        <w:ind w:left="360"/>
        <w:rPr>
          <w:rFonts w:ascii="Times New Roman" w:hAnsi="Times New Roman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Ресурсное обеспечение:</w:t>
      </w:r>
    </w:p>
    <w:p w:rsidR="006418BD" w:rsidRDefault="006418BD" w:rsidP="006418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основной и дополнительной учебной литературы:</w:t>
      </w:r>
    </w:p>
    <w:p w:rsidR="006418BD" w:rsidRDefault="006418BD" w:rsidP="006418BD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Биллингсли</w:t>
      </w:r>
      <w:proofErr w:type="spellEnd"/>
      <w:r>
        <w:rPr>
          <w:rFonts w:ascii="Times New Roman" w:hAnsi="Times New Roman"/>
          <w:sz w:val="24"/>
          <w:szCs w:val="24"/>
        </w:rPr>
        <w:t xml:space="preserve"> П. </w:t>
      </w:r>
      <w:r>
        <w:rPr>
          <w:rFonts w:ascii="Times New Roman" w:hAnsi="Times New Roman"/>
          <w:i/>
          <w:sz w:val="24"/>
          <w:szCs w:val="24"/>
        </w:rPr>
        <w:t>Сходимость вероятностных мер</w:t>
      </w:r>
      <w:r>
        <w:rPr>
          <w:rFonts w:ascii="Times New Roman" w:hAnsi="Times New Roman"/>
          <w:sz w:val="24"/>
          <w:szCs w:val="24"/>
        </w:rPr>
        <w:t>. Москва, Наука, 1977.</w:t>
      </w:r>
    </w:p>
    <w:p w:rsidR="006418BD" w:rsidRDefault="006418BD" w:rsidP="006418BD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Ширяев А.Н. </w:t>
      </w:r>
      <w:r>
        <w:rPr>
          <w:rFonts w:ascii="Times New Roman" w:hAnsi="Times New Roman"/>
          <w:i/>
          <w:sz w:val="24"/>
          <w:szCs w:val="24"/>
        </w:rPr>
        <w:t>Теория случайных процессов.</w:t>
      </w:r>
      <w:r>
        <w:rPr>
          <w:rFonts w:ascii="Times New Roman" w:hAnsi="Times New Roman"/>
          <w:sz w:val="24"/>
          <w:szCs w:val="24"/>
        </w:rPr>
        <w:t xml:space="preserve"> Москва, </w:t>
      </w:r>
      <w:proofErr w:type="spellStart"/>
      <w:r>
        <w:rPr>
          <w:rFonts w:ascii="Times New Roman" w:hAnsi="Times New Roman"/>
          <w:sz w:val="24"/>
          <w:szCs w:val="24"/>
        </w:rPr>
        <w:t>Физматлит</w:t>
      </w:r>
      <w:proofErr w:type="spellEnd"/>
      <w:r>
        <w:rPr>
          <w:rFonts w:ascii="Times New Roman" w:hAnsi="Times New Roman"/>
          <w:sz w:val="24"/>
          <w:szCs w:val="24"/>
        </w:rPr>
        <w:t>, 2003.</w:t>
      </w:r>
    </w:p>
    <w:p w:rsidR="006418BD" w:rsidRDefault="006418BD" w:rsidP="006418BD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Боровков А.А. </w:t>
      </w:r>
      <w:r>
        <w:rPr>
          <w:rFonts w:ascii="Times New Roman" w:hAnsi="Times New Roman"/>
          <w:i/>
          <w:sz w:val="24"/>
          <w:szCs w:val="24"/>
        </w:rPr>
        <w:t xml:space="preserve">Теория вероятностей. </w:t>
      </w:r>
      <w:r>
        <w:rPr>
          <w:rFonts w:ascii="Times New Roman" w:hAnsi="Times New Roman"/>
          <w:sz w:val="24"/>
          <w:szCs w:val="24"/>
        </w:rPr>
        <w:t xml:space="preserve">Москва, </w:t>
      </w:r>
      <w:proofErr w:type="spellStart"/>
      <w:r>
        <w:rPr>
          <w:rFonts w:ascii="Times New Roman" w:hAnsi="Times New Roman"/>
          <w:sz w:val="24"/>
          <w:szCs w:val="24"/>
        </w:rPr>
        <w:t>Эдиториал</w:t>
      </w:r>
      <w:proofErr w:type="spellEnd"/>
      <w:r>
        <w:rPr>
          <w:rFonts w:ascii="Times New Roman" w:hAnsi="Times New Roman"/>
          <w:sz w:val="24"/>
          <w:szCs w:val="24"/>
        </w:rPr>
        <w:t xml:space="preserve"> УРСС, 1999.</w:t>
      </w:r>
    </w:p>
    <w:p w:rsidR="006418BD" w:rsidRDefault="006418BD" w:rsidP="006418BD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Севастьянов Б.А. </w:t>
      </w:r>
      <w:r>
        <w:rPr>
          <w:rFonts w:ascii="Times New Roman" w:hAnsi="Times New Roman"/>
          <w:i/>
          <w:sz w:val="24"/>
          <w:szCs w:val="24"/>
        </w:rPr>
        <w:t>Ветвящиеся процессы</w:t>
      </w:r>
      <w:r>
        <w:rPr>
          <w:rFonts w:ascii="Times New Roman" w:hAnsi="Times New Roman"/>
          <w:sz w:val="24"/>
          <w:szCs w:val="24"/>
        </w:rPr>
        <w:t>. Москва, Наука, 1971.</w:t>
      </w:r>
    </w:p>
    <w:p w:rsidR="006418BD" w:rsidRDefault="006418BD" w:rsidP="006418BD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Athreya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K.B., Ney P.E., </w:t>
      </w:r>
      <w:r>
        <w:rPr>
          <w:rFonts w:ascii="Times New Roman" w:hAnsi="Times New Roman"/>
          <w:i/>
          <w:sz w:val="24"/>
          <w:szCs w:val="24"/>
          <w:lang w:val="en-US"/>
        </w:rPr>
        <w:t>Branching Processes</w:t>
      </w:r>
      <w:r>
        <w:rPr>
          <w:rFonts w:ascii="Times New Roman" w:hAnsi="Times New Roman"/>
          <w:sz w:val="24"/>
          <w:szCs w:val="24"/>
          <w:lang w:val="en-US"/>
        </w:rPr>
        <w:t>. Berlin-Heidelberg-New York, Springer-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Verlag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1972.</w:t>
      </w:r>
    </w:p>
    <w:p w:rsidR="006418BD" w:rsidRDefault="006418BD" w:rsidP="006418BD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Афанасьев В.И. </w:t>
      </w:r>
      <w:r>
        <w:rPr>
          <w:rFonts w:ascii="Times New Roman" w:hAnsi="Times New Roman"/>
          <w:i/>
          <w:sz w:val="24"/>
          <w:szCs w:val="24"/>
        </w:rPr>
        <w:t>Случайные блуждания и ветвящиеся процессы</w:t>
      </w:r>
      <w:r w:rsidR="00DE793A">
        <w:rPr>
          <w:rFonts w:ascii="Times New Roman" w:hAnsi="Times New Roman"/>
          <w:sz w:val="24"/>
          <w:szCs w:val="24"/>
        </w:rPr>
        <w:t xml:space="preserve">. Москва, </w:t>
      </w:r>
      <w:r>
        <w:rPr>
          <w:rFonts w:ascii="Times New Roman" w:hAnsi="Times New Roman"/>
          <w:sz w:val="24"/>
          <w:szCs w:val="24"/>
        </w:rPr>
        <w:t>МИАН, 2007.</w:t>
      </w:r>
    </w:p>
    <w:p w:rsidR="006418BD" w:rsidRDefault="006418BD" w:rsidP="006418BD">
      <w:pPr>
        <w:pStyle w:val="a5"/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ресурсов информационно-телекоммуникационной сети «Интернет»:</w:t>
      </w:r>
    </w:p>
    <w:p w:rsidR="006418BD" w:rsidRDefault="006418BD" w:rsidP="006418B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www.mi.ras.ru</w:t>
      </w:r>
    </w:p>
    <w:p w:rsidR="006418BD" w:rsidRDefault="006418BD" w:rsidP="006418BD">
      <w:pPr>
        <w:ind w:left="360"/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необходимости).</w:t>
      </w:r>
    </w:p>
    <w:p w:rsidR="006418BD" w:rsidRDefault="006418BD" w:rsidP="006418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материально-технической базы:</w:t>
      </w:r>
    </w:p>
    <w:p w:rsidR="006418BD" w:rsidRDefault="006418BD" w:rsidP="006418B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аудиторный фонд механико-математического факультета.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Язык преподавания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русский.</w:t>
      </w: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</w:p>
    <w:p w:rsidR="006418BD" w:rsidRDefault="006418BD" w:rsidP="0064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Преподаватель (преподаватели)</w:t>
      </w:r>
    </w:p>
    <w:p w:rsidR="006418BD" w:rsidRDefault="006418BD" w:rsidP="006418BD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Валерий Иванович Афанасьев. </w:t>
      </w:r>
    </w:p>
    <w:p w:rsidR="008E3AE0" w:rsidRDefault="008E3AE0"/>
    <w:sectPr w:rsidR="008E3AE0" w:rsidSect="00641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235"/>
    <w:multiLevelType w:val="hybridMultilevel"/>
    <w:tmpl w:val="8AEA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7466"/>
    <w:multiLevelType w:val="hybridMultilevel"/>
    <w:tmpl w:val="72DC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64128"/>
    <w:multiLevelType w:val="hybridMultilevel"/>
    <w:tmpl w:val="9FA29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8BD"/>
    <w:rsid w:val="00006E4E"/>
    <w:rsid w:val="00441EA7"/>
    <w:rsid w:val="005972E2"/>
    <w:rsid w:val="006418BD"/>
    <w:rsid w:val="008E3AE0"/>
    <w:rsid w:val="00944681"/>
    <w:rsid w:val="00C54E63"/>
    <w:rsid w:val="00C601E2"/>
    <w:rsid w:val="00DE793A"/>
    <w:rsid w:val="00F6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BD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418BD"/>
    <w:rPr>
      <w:rFonts w:ascii="Times New Roman" w:eastAsia="Times New Roman" w:hAnsi="Times New Roman" w:cs="Times New Roman"/>
    </w:rPr>
  </w:style>
  <w:style w:type="paragraph" w:styleId="a4">
    <w:name w:val="No Spacing"/>
    <w:basedOn w:val="a"/>
    <w:link w:val="a3"/>
    <w:uiPriority w:val="99"/>
    <w:qFormat/>
    <w:rsid w:val="006418BD"/>
    <w:pPr>
      <w:spacing w:line="240" w:lineRule="auto"/>
      <w:jc w:val="left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6418BD"/>
    <w:pPr>
      <w:ind w:left="720"/>
      <w:contextualSpacing/>
    </w:pPr>
  </w:style>
  <w:style w:type="paragraph" w:customStyle="1" w:styleId="a6">
    <w:name w:val="список с точками"/>
    <w:basedOn w:val="a"/>
    <w:rsid w:val="006418BD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1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8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BD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418BD"/>
    <w:rPr>
      <w:rFonts w:ascii="Times New Roman" w:eastAsia="Times New Roman" w:hAnsi="Times New Roman" w:cs="Times New Roman"/>
    </w:rPr>
  </w:style>
  <w:style w:type="paragraph" w:styleId="a4">
    <w:name w:val="No Spacing"/>
    <w:basedOn w:val="a"/>
    <w:link w:val="a3"/>
    <w:uiPriority w:val="99"/>
    <w:qFormat/>
    <w:rsid w:val="006418BD"/>
    <w:pPr>
      <w:spacing w:line="240" w:lineRule="auto"/>
      <w:jc w:val="left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6418BD"/>
    <w:pPr>
      <w:ind w:left="720"/>
      <w:contextualSpacing/>
    </w:pPr>
  </w:style>
  <w:style w:type="paragraph" w:customStyle="1" w:styleId="a6">
    <w:name w:val="список с точками"/>
    <w:basedOn w:val="a"/>
    <w:rsid w:val="006418BD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1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8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2816</Words>
  <Characters>16056</Characters>
  <Application>Microsoft Office Word</Application>
  <DocSecurity>0</DocSecurity>
  <Lines>133</Lines>
  <Paragraphs>37</Paragraphs>
  <ScaleCrop>false</ScaleCrop>
  <Company>JSC Roszeldorproekt</Company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statlab</cp:lastModifiedBy>
  <cp:revision>3</cp:revision>
  <dcterms:created xsi:type="dcterms:W3CDTF">2015-10-02T08:11:00Z</dcterms:created>
  <dcterms:modified xsi:type="dcterms:W3CDTF">2015-10-02T08:11:00Z</dcterms:modified>
</cp:coreProperties>
</file>